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47A" w:rsidRPr="00B4047A" w:rsidRDefault="00B85810" w:rsidP="00B4047A">
      <w:pPr>
        <w:pStyle w:val="Header"/>
        <w:jc w:val="right"/>
        <w:rPr>
          <w:rFonts w:ascii="Arial" w:hAnsi="Arial" w:cs="Arial"/>
          <w:sz w:val="20"/>
          <w:szCs w:val="20"/>
        </w:rPr>
      </w:pPr>
      <w:r w:rsidRPr="00B4047A">
        <w:rPr>
          <w:rFonts w:ascii="Times New Roman" w:hAnsi="Times New Roman" w:cs="Times New Roman"/>
          <w:b/>
          <w:sz w:val="20"/>
          <w:szCs w:val="20"/>
        </w:rPr>
        <w:tab/>
      </w:r>
      <w:r w:rsidRPr="00B4047A">
        <w:rPr>
          <w:rFonts w:ascii="Times New Roman" w:hAnsi="Times New Roman" w:cs="Times New Roman"/>
          <w:b/>
          <w:sz w:val="20"/>
          <w:szCs w:val="20"/>
        </w:rPr>
        <w:tab/>
      </w:r>
      <w:r w:rsidR="00B4047A" w:rsidRPr="00B4047A">
        <w:rPr>
          <w:rFonts w:ascii="Arial" w:hAnsi="Arial" w:cs="Arial"/>
          <w:sz w:val="20"/>
          <w:szCs w:val="20"/>
        </w:rPr>
        <w:t>București, 14 februarie 2019</w:t>
      </w:r>
    </w:p>
    <w:p w:rsidR="00B85810" w:rsidRPr="00533A66" w:rsidRDefault="00B85810" w:rsidP="00B404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50"/>
        </w:tabs>
        <w:spacing w:line="36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01A4" w:rsidRPr="00B4047A" w:rsidRDefault="00D501A4" w:rsidP="00B40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color w:val="272727"/>
          <w:sz w:val="26"/>
          <w:szCs w:val="24"/>
        </w:rPr>
      </w:pPr>
      <w:r w:rsidRPr="00B4047A">
        <w:rPr>
          <w:rFonts w:ascii="Arial" w:eastAsia="Times New Roman" w:hAnsi="Arial" w:cs="Arial"/>
          <w:b/>
          <w:color w:val="272727"/>
          <w:sz w:val="26"/>
          <w:szCs w:val="24"/>
        </w:rPr>
        <w:t xml:space="preserve">Rezultate 2018: creştere puternică </w:t>
      </w:r>
    </w:p>
    <w:p w:rsidR="00D501A4" w:rsidRPr="00B4047A" w:rsidRDefault="00E81D36" w:rsidP="00B40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272727"/>
          <w:szCs w:val="24"/>
        </w:rPr>
      </w:pPr>
      <w:r w:rsidRPr="00B4047A">
        <w:rPr>
          <w:rFonts w:ascii="Arial" w:eastAsia="Times New Roman" w:hAnsi="Arial" w:cs="Arial"/>
          <w:color w:val="272727"/>
          <w:szCs w:val="24"/>
        </w:rPr>
        <w:t>Cifră de afacer</w:t>
      </w:r>
      <w:r w:rsidR="00B45697" w:rsidRPr="00B4047A">
        <w:rPr>
          <w:rFonts w:ascii="Arial" w:eastAsia="Times New Roman" w:hAnsi="Arial" w:cs="Arial"/>
          <w:color w:val="272727"/>
          <w:szCs w:val="24"/>
        </w:rPr>
        <w:t>i</w:t>
      </w:r>
      <w:r w:rsidR="00D501A4" w:rsidRPr="00B4047A">
        <w:rPr>
          <w:rFonts w:ascii="Arial" w:eastAsia="Times New Roman" w:hAnsi="Arial" w:cs="Arial"/>
          <w:color w:val="272727"/>
          <w:szCs w:val="24"/>
        </w:rPr>
        <w:t>: +8.6%</w:t>
      </w:r>
    </w:p>
    <w:p w:rsidR="00D501A4" w:rsidRPr="00B4047A" w:rsidRDefault="00D501A4" w:rsidP="00B40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272727"/>
          <w:szCs w:val="24"/>
        </w:rPr>
      </w:pPr>
      <w:r w:rsidRPr="00B4047A">
        <w:rPr>
          <w:rFonts w:ascii="Arial" w:eastAsia="Times New Roman" w:hAnsi="Arial" w:cs="Arial"/>
          <w:color w:val="272727"/>
          <w:szCs w:val="24"/>
        </w:rPr>
        <w:t>Profit operațional ajustat: +9.7%</w:t>
      </w:r>
    </w:p>
    <w:p w:rsidR="00D501A4" w:rsidRPr="00B4047A" w:rsidRDefault="00D501A4" w:rsidP="00B40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272727"/>
          <w:szCs w:val="24"/>
        </w:rPr>
      </w:pPr>
      <w:r w:rsidRPr="00B4047A">
        <w:rPr>
          <w:rFonts w:ascii="Arial" w:eastAsia="Times New Roman" w:hAnsi="Arial" w:cs="Arial"/>
          <w:color w:val="272727"/>
          <w:szCs w:val="24"/>
        </w:rPr>
        <w:t>Profit net atribuit Grupului: +23.3%</w:t>
      </w:r>
    </w:p>
    <w:p w:rsidR="00D501A4" w:rsidRPr="00B4047A" w:rsidRDefault="00D501A4" w:rsidP="00B40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272727"/>
          <w:szCs w:val="24"/>
        </w:rPr>
      </w:pPr>
      <w:r w:rsidRPr="00B4047A">
        <w:rPr>
          <w:rFonts w:ascii="Arial" w:eastAsia="Times New Roman" w:hAnsi="Arial" w:cs="Arial"/>
          <w:color w:val="272727"/>
          <w:szCs w:val="24"/>
        </w:rPr>
        <w:t>Flux de numerar disponibil normalizat: +21.5%</w:t>
      </w:r>
    </w:p>
    <w:p w:rsidR="00D501A4" w:rsidRPr="00B4047A" w:rsidRDefault="00D501A4" w:rsidP="00B40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272727"/>
          <w:sz w:val="24"/>
          <w:szCs w:val="24"/>
        </w:rPr>
      </w:pPr>
    </w:p>
    <w:p w:rsidR="00D501A4" w:rsidRPr="00B4047A" w:rsidRDefault="00D501A4" w:rsidP="00B40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color w:val="272727"/>
          <w:sz w:val="26"/>
          <w:szCs w:val="24"/>
        </w:rPr>
      </w:pPr>
      <w:r w:rsidRPr="00B4047A">
        <w:rPr>
          <w:rFonts w:ascii="Arial" w:eastAsia="Times New Roman" w:hAnsi="Arial" w:cs="Arial"/>
          <w:b/>
          <w:color w:val="272727"/>
          <w:sz w:val="26"/>
          <w:szCs w:val="24"/>
        </w:rPr>
        <w:t>Obiective 2018</w:t>
      </w:r>
      <w:r w:rsidR="00B45697" w:rsidRPr="00B4047A">
        <w:rPr>
          <w:rFonts w:ascii="Arial" w:eastAsia="Times New Roman" w:hAnsi="Arial" w:cs="Arial"/>
          <w:b/>
          <w:color w:val="272727"/>
          <w:sz w:val="26"/>
          <w:szCs w:val="24"/>
        </w:rPr>
        <w:t xml:space="preserve">: îndeplinite </w:t>
      </w:r>
    </w:p>
    <w:p w:rsidR="00D501A4" w:rsidRPr="00B4047A" w:rsidRDefault="00D501A4" w:rsidP="00B40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272727"/>
          <w:szCs w:val="24"/>
        </w:rPr>
      </w:pPr>
      <w:r w:rsidRPr="00B4047A">
        <w:rPr>
          <w:rFonts w:ascii="Arial" w:eastAsia="Times New Roman" w:hAnsi="Arial" w:cs="Arial"/>
          <w:color w:val="272727"/>
          <w:szCs w:val="24"/>
        </w:rPr>
        <w:t>Creștere organică a vânzărilor: +4.9%</w:t>
      </w:r>
    </w:p>
    <w:p w:rsidR="00D501A4" w:rsidRPr="00B4047A" w:rsidRDefault="00D501A4" w:rsidP="00B40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272727"/>
          <w:szCs w:val="24"/>
        </w:rPr>
      </w:pPr>
      <w:r w:rsidRPr="00B4047A">
        <w:rPr>
          <w:rFonts w:ascii="Arial" w:eastAsia="Times New Roman" w:hAnsi="Arial" w:cs="Arial"/>
          <w:color w:val="272727"/>
          <w:szCs w:val="24"/>
        </w:rPr>
        <w:t>Marj</w:t>
      </w:r>
      <w:r w:rsidR="00B45697" w:rsidRPr="00B4047A">
        <w:rPr>
          <w:rFonts w:ascii="Arial" w:eastAsia="Times New Roman" w:hAnsi="Arial" w:cs="Arial"/>
          <w:color w:val="272727"/>
          <w:szCs w:val="24"/>
        </w:rPr>
        <w:t>ă</w:t>
      </w:r>
      <w:r w:rsidRPr="00B4047A">
        <w:rPr>
          <w:rFonts w:ascii="Arial" w:eastAsia="Times New Roman" w:hAnsi="Arial" w:cs="Arial"/>
          <w:color w:val="272727"/>
          <w:szCs w:val="24"/>
        </w:rPr>
        <w:t xml:space="preserve"> operațională ajustată înaintea achizițiilor: 20.2%</w:t>
      </w:r>
    </w:p>
    <w:p w:rsidR="00D501A4" w:rsidRPr="00B4047A" w:rsidRDefault="00D501A4" w:rsidP="00B40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272727"/>
          <w:szCs w:val="24"/>
        </w:rPr>
      </w:pPr>
      <w:r w:rsidRPr="00B4047A">
        <w:rPr>
          <w:rFonts w:ascii="Arial" w:eastAsia="Times New Roman" w:hAnsi="Arial" w:cs="Arial"/>
          <w:color w:val="272727"/>
          <w:szCs w:val="24"/>
        </w:rPr>
        <w:t>Rat</w:t>
      </w:r>
      <w:r w:rsidR="00B45697" w:rsidRPr="00B4047A">
        <w:rPr>
          <w:rFonts w:ascii="Arial" w:eastAsia="Times New Roman" w:hAnsi="Arial" w:cs="Arial"/>
          <w:color w:val="272727"/>
          <w:szCs w:val="24"/>
        </w:rPr>
        <w:t>ă</w:t>
      </w:r>
      <w:r w:rsidRPr="00B4047A">
        <w:rPr>
          <w:rFonts w:ascii="Arial" w:eastAsia="Times New Roman" w:hAnsi="Arial" w:cs="Arial"/>
          <w:color w:val="272727"/>
          <w:szCs w:val="24"/>
        </w:rPr>
        <w:t xml:space="preserve"> de succes </w:t>
      </w:r>
      <w:r w:rsidR="00B45697" w:rsidRPr="00B4047A">
        <w:rPr>
          <w:rFonts w:ascii="Arial" w:eastAsia="Times New Roman" w:hAnsi="Arial" w:cs="Arial"/>
          <w:color w:val="272727"/>
          <w:szCs w:val="24"/>
        </w:rPr>
        <w:t xml:space="preserve">a </w:t>
      </w:r>
      <w:r w:rsidRPr="00B4047A">
        <w:rPr>
          <w:rFonts w:ascii="Arial" w:eastAsia="Times New Roman" w:hAnsi="Arial" w:cs="Arial"/>
          <w:color w:val="272727"/>
          <w:szCs w:val="24"/>
        </w:rPr>
        <w:t xml:space="preserve">strategiei de CSR (Responsabilitate Sociala </w:t>
      </w:r>
      <w:r w:rsidR="00B45697" w:rsidRPr="00B4047A">
        <w:rPr>
          <w:rFonts w:ascii="Arial" w:eastAsia="Times New Roman" w:hAnsi="Arial" w:cs="Arial"/>
          <w:color w:val="272727"/>
          <w:szCs w:val="24"/>
        </w:rPr>
        <w:t>Corporativă</w:t>
      </w:r>
      <w:r w:rsidRPr="00B4047A">
        <w:rPr>
          <w:rFonts w:ascii="Arial" w:eastAsia="Times New Roman" w:hAnsi="Arial" w:cs="Arial"/>
          <w:color w:val="272727"/>
          <w:szCs w:val="24"/>
        </w:rPr>
        <w:t>): 122%</w:t>
      </w:r>
    </w:p>
    <w:p w:rsidR="00D501A4" w:rsidRPr="00B4047A" w:rsidRDefault="00D501A4" w:rsidP="00B40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272727"/>
          <w:sz w:val="24"/>
          <w:szCs w:val="24"/>
        </w:rPr>
      </w:pPr>
    </w:p>
    <w:p w:rsidR="00D501A4" w:rsidRPr="00B4047A" w:rsidRDefault="00B45697" w:rsidP="00B40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color w:val="272727"/>
          <w:sz w:val="26"/>
          <w:szCs w:val="24"/>
        </w:rPr>
      </w:pPr>
      <w:r w:rsidRPr="00B4047A">
        <w:rPr>
          <w:rFonts w:ascii="Arial" w:eastAsia="Times New Roman" w:hAnsi="Arial" w:cs="Arial"/>
          <w:b/>
          <w:color w:val="272727"/>
          <w:sz w:val="26"/>
          <w:szCs w:val="24"/>
        </w:rPr>
        <w:t>C</w:t>
      </w:r>
      <w:r w:rsidR="00D501A4" w:rsidRPr="00B4047A">
        <w:rPr>
          <w:rFonts w:ascii="Arial" w:eastAsia="Times New Roman" w:hAnsi="Arial" w:cs="Arial"/>
          <w:b/>
          <w:color w:val="272727"/>
          <w:sz w:val="26"/>
          <w:szCs w:val="24"/>
        </w:rPr>
        <w:t>reștere durabilă și rentabilă</w:t>
      </w:r>
    </w:p>
    <w:p w:rsidR="00D501A4" w:rsidRPr="00B4047A" w:rsidRDefault="00B45697" w:rsidP="00B40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272727"/>
          <w:szCs w:val="24"/>
        </w:rPr>
      </w:pPr>
      <w:r w:rsidRPr="00B4047A">
        <w:rPr>
          <w:rFonts w:ascii="Arial" w:eastAsia="Times New Roman" w:hAnsi="Arial" w:cs="Arial"/>
          <w:color w:val="272727"/>
          <w:szCs w:val="24"/>
        </w:rPr>
        <w:t>Accelerare investiţii pentru p</w:t>
      </w:r>
      <w:r w:rsidR="00D501A4" w:rsidRPr="00B4047A">
        <w:rPr>
          <w:rFonts w:ascii="Arial" w:eastAsia="Times New Roman" w:hAnsi="Arial" w:cs="Arial"/>
          <w:color w:val="272727"/>
          <w:szCs w:val="24"/>
        </w:rPr>
        <w:t xml:space="preserve">rogramul Eliot </w:t>
      </w:r>
      <w:r w:rsidRPr="00B4047A">
        <w:rPr>
          <w:rFonts w:ascii="Arial" w:eastAsia="Times New Roman" w:hAnsi="Arial" w:cs="Arial"/>
          <w:color w:val="272727"/>
          <w:szCs w:val="24"/>
        </w:rPr>
        <w:t>prin</w:t>
      </w:r>
      <w:r w:rsidR="00D501A4" w:rsidRPr="00B4047A">
        <w:rPr>
          <w:rFonts w:ascii="Arial" w:eastAsia="Times New Roman" w:hAnsi="Arial" w:cs="Arial"/>
          <w:color w:val="272727"/>
          <w:szCs w:val="24"/>
        </w:rPr>
        <w:t xml:space="preserve"> achiziția companiei Netatmo</w:t>
      </w:r>
    </w:p>
    <w:p w:rsidR="00D501A4" w:rsidRPr="00B4047A" w:rsidRDefault="00D501A4" w:rsidP="00B40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272727"/>
          <w:szCs w:val="24"/>
        </w:rPr>
      </w:pPr>
      <w:r w:rsidRPr="00B4047A">
        <w:rPr>
          <w:rFonts w:ascii="Arial" w:eastAsia="Times New Roman" w:hAnsi="Arial" w:cs="Arial"/>
          <w:color w:val="272727"/>
          <w:szCs w:val="24"/>
        </w:rPr>
        <w:t>Consolidare</w:t>
      </w:r>
      <w:r w:rsidR="00B45697" w:rsidRPr="00B4047A">
        <w:rPr>
          <w:rFonts w:ascii="Arial" w:eastAsia="Times New Roman" w:hAnsi="Arial" w:cs="Arial"/>
          <w:color w:val="272727"/>
          <w:szCs w:val="24"/>
        </w:rPr>
        <w:t xml:space="preserve"> a</w:t>
      </w:r>
      <w:r w:rsidRPr="00B4047A">
        <w:rPr>
          <w:rFonts w:ascii="Arial" w:eastAsia="Times New Roman" w:hAnsi="Arial" w:cs="Arial"/>
          <w:color w:val="272727"/>
          <w:szCs w:val="24"/>
        </w:rPr>
        <w:t xml:space="preserve"> ritmului de creștere organică</w:t>
      </w:r>
    </w:p>
    <w:p w:rsidR="00D501A4" w:rsidRPr="00B4047A" w:rsidRDefault="00D501A4" w:rsidP="00B40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272727"/>
          <w:szCs w:val="24"/>
        </w:rPr>
      </w:pPr>
      <w:r w:rsidRPr="00B4047A">
        <w:rPr>
          <w:rFonts w:ascii="Arial" w:eastAsia="Times New Roman" w:hAnsi="Arial" w:cs="Arial"/>
          <w:color w:val="272727"/>
          <w:szCs w:val="24"/>
        </w:rPr>
        <w:t xml:space="preserve">Creștere externă </w:t>
      </w:r>
      <w:r w:rsidR="00B45697" w:rsidRPr="00B4047A">
        <w:rPr>
          <w:rFonts w:ascii="Arial" w:eastAsia="Times New Roman" w:hAnsi="Arial" w:cs="Arial"/>
          <w:color w:val="272727"/>
          <w:szCs w:val="24"/>
        </w:rPr>
        <w:t>prin</w:t>
      </w:r>
      <w:r w:rsidRPr="00B4047A">
        <w:rPr>
          <w:rFonts w:ascii="Arial" w:eastAsia="Times New Roman" w:hAnsi="Arial" w:cs="Arial"/>
          <w:color w:val="272727"/>
          <w:szCs w:val="24"/>
        </w:rPr>
        <w:t xml:space="preserve"> 7 achiziții </w:t>
      </w:r>
      <w:r w:rsidR="00B45697" w:rsidRPr="00B4047A">
        <w:rPr>
          <w:rFonts w:ascii="Arial" w:eastAsia="Times New Roman" w:hAnsi="Arial" w:cs="Arial"/>
          <w:color w:val="272727"/>
          <w:szCs w:val="24"/>
        </w:rPr>
        <w:t>în</w:t>
      </w:r>
      <w:r w:rsidRPr="00B4047A">
        <w:rPr>
          <w:rFonts w:ascii="Arial" w:eastAsia="Times New Roman" w:hAnsi="Arial" w:cs="Arial"/>
          <w:color w:val="272727"/>
          <w:szCs w:val="24"/>
        </w:rPr>
        <w:t xml:space="preserve"> 2018</w:t>
      </w:r>
    </w:p>
    <w:p w:rsidR="00D501A4" w:rsidRPr="00B4047A" w:rsidRDefault="00D501A4" w:rsidP="00B40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272727"/>
          <w:szCs w:val="24"/>
        </w:rPr>
      </w:pPr>
      <w:r w:rsidRPr="00B4047A">
        <w:rPr>
          <w:rFonts w:ascii="Arial" w:eastAsia="Times New Roman" w:hAnsi="Arial" w:cs="Arial"/>
          <w:color w:val="272727"/>
          <w:szCs w:val="24"/>
        </w:rPr>
        <w:t>Optimizare continuă a performanței</w:t>
      </w:r>
    </w:p>
    <w:p w:rsidR="00D501A4" w:rsidRPr="00B4047A" w:rsidRDefault="00D501A4" w:rsidP="00B40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272727"/>
          <w:szCs w:val="24"/>
        </w:rPr>
      </w:pPr>
      <w:r w:rsidRPr="00B4047A">
        <w:rPr>
          <w:rFonts w:ascii="Arial" w:eastAsia="Times New Roman" w:hAnsi="Arial" w:cs="Arial"/>
          <w:color w:val="272727"/>
          <w:szCs w:val="24"/>
        </w:rPr>
        <w:t>Strategie CSR nouă pentru perioada 2019-2021</w:t>
      </w:r>
    </w:p>
    <w:p w:rsidR="00B45697" w:rsidRPr="00B4047A" w:rsidRDefault="00B45697" w:rsidP="00B40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272727"/>
          <w:sz w:val="24"/>
          <w:szCs w:val="24"/>
        </w:rPr>
      </w:pPr>
    </w:p>
    <w:p w:rsidR="00D501A4" w:rsidRPr="00B4047A" w:rsidRDefault="00D501A4" w:rsidP="00B40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color w:val="272727"/>
          <w:sz w:val="28"/>
          <w:szCs w:val="24"/>
        </w:rPr>
      </w:pPr>
      <w:r w:rsidRPr="00B4047A">
        <w:rPr>
          <w:rFonts w:ascii="Arial" w:eastAsia="Times New Roman" w:hAnsi="Arial" w:cs="Arial"/>
          <w:b/>
          <w:color w:val="272727"/>
          <w:sz w:val="26"/>
          <w:szCs w:val="24"/>
        </w:rPr>
        <w:t>Legrand confirmă strategia pe termen mediu a companiei</w:t>
      </w:r>
    </w:p>
    <w:p w:rsidR="00D501A4" w:rsidRPr="00B4047A" w:rsidRDefault="00D501A4" w:rsidP="004950AB">
      <w:pPr>
        <w:pStyle w:val="Default"/>
        <w:ind w:left="708"/>
        <w:jc w:val="both"/>
        <w:rPr>
          <w:rFonts w:ascii="Arial" w:hAnsi="Arial" w:cs="Arial"/>
          <w:b/>
          <w:bCs/>
        </w:rPr>
        <w:sectPr w:rsidR="00D501A4" w:rsidRPr="00B4047A" w:rsidSect="00833234">
          <w:headerReference w:type="default" r:id="rId8"/>
          <w:footerReference w:type="default" r:id="rId9"/>
          <w:pgSz w:w="11906" w:h="16838"/>
          <w:pgMar w:top="426" w:right="1440" w:bottom="284" w:left="1440" w:header="284" w:footer="708" w:gutter="0"/>
          <w:cols w:space="708"/>
          <w:docGrid w:linePitch="360"/>
        </w:sectPr>
      </w:pPr>
    </w:p>
    <w:p w:rsidR="004950AB" w:rsidRPr="00B4047A" w:rsidRDefault="004950AB" w:rsidP="004950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72727"/>
          <w:sz w:val="24"/>
          <w:szCs w:val="24"/>
        </w:rPr>
      </w:pPr>
    </w:p>
    <w:p w:rsidR="004950AB" w:rsidRPr="00B4047A" w:rsidRDefault="004950AB" w:rsidP="004950AB">
      <w:pPr>
        <w:shd w:val="clear" w:color="auto" w:fill="FFFFFF"/>
        <w:spacing w:before="105" w:after="225" w:line="315" w:lineRule="atLeast"/>
        <w:rPr>
          <w:rFonts w:ascii="Arial" w:eastAsia="Times New Roman" w:hAnsi="Arial" w:cs="Arial"/>
          <w:b/>
          <w:color w:val="272727"/>
        </w:rPr>
      </w:pPr>
      <w:r w:rsidRPr="00B4047A">
        <w:rPr>
          <w:rFonts w:ascii="Arial" w:eastAsia="Times New Roman" w:hAnsi="Arial" w:cs="Arial"/>
          <w:b/>
          <w:color w:val="272727"/>
        </w:rPr>
        <w:t>La închiderea anului financiar 2018, Benoît Coquart, CEO-ul companiei Legrand, a declarat:</w:t>
      </w:r>
    </w:p>
    <w:p w:rsidR="004950AB" w:rsidRPr="00B4047A" w:rsidRDefault="004950AB" w:rsidP="004950AB">
      <w:pPr>
        <w:shd w:val="clear" w:color="auto" w:fill="FFFFFF"/>
        <w:spacing w:before="105" w:after="225" w:line="315" w:lineRule="atLeast"/>
        <w:jc w:val="both"/>
        <w:rPr>
          <w:rFonts w:ascii="Arial" w:eastAsia="Times New Roman" w:hAnsi="Arial" w:cs="Arial"/>
          <w:color w:val="272727"/>
        </w:rPr>
      </w:pPr>
      <w:r w:rsidRPr="00B4047A">
        <w:rPr>
          <w:rFonts w:ascii="Arial" w:eastAsia="Times New Roman" w:hAnsi="Arial" w:cs="Arial"/>
          <w:color w:val="272727"/>
        </w:rPr>
        <w:t>“</w:t>
      </w:r>
      <w:r w:rsidRPr="00B4047A">
        <w:rPr>
          <w:rFonts w:ascii="Arial" w:eastAsia="Times New Roman" w:hAnsi="Arial" w:cs="Arial"/>
          <w:b/>
          <w:color w:val="272727"/>
        </w:rPr>
        <w:t>O creștere puternică a principalilor indicatori, precum și obiective îndeplinite în 2018</w:t>
      </w:r>
      <w:r w:rsidR="0024793C" w:rsidRPr="00B4047A">
        <w:rPr>
          <w:rFonts w:ascii="Arial" w:eastAsia="Times New Roman" w:hAnsi="Arial" w:cs="Arial"/>
          <w:color w:val="272727"/>
        </w:rPr>
        <w:t>:</w:t>
      </w:r>
    </w:p>
    <w:p w:rsidR="004950AB" w:rsidRPr="00C669E3" w:rsidRDefault="004950AB" w:rsidP="004950A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color w:val="272727"/>
        </w:rPr>
      </w:pPr>
      <w:r w:rsidRPr="00C669E3">
        <w:rPr>
          <w:rFonts w:ascii="Arial" w:eastAsia="Times New Roman" w:hAnsi="Arial" w:cs="Arial"/>
          <w:i/>
          <w:color w:val="272727"/>
        </w:rPr>
        <w:t>Cu o creștere organică a vânzărilor de +4</w:t>
      </w:r>
      <w:r w:rsidR="00B4047A" w:rsidRPr="00C669E3">
        <w:rPr>
          <w:rFonts w:ascii="Arial" w:eastAsia="Times New Roman" w:hAnsi="Arial" w:cs="Arial"/>
          <w:i/>
          <w:color w:val="272727"/>
        </w:rPr>
        <w:t>,</w:t>
      </w:r>
      <w:r w:rsidRPr="00C669E3">
        <w:rPr>
          <w:rFonts w:ascii="Arial" w:eastAsia="Times New Roman" w:hAnsi="Arial" w:cs="Arial"/>
          <w:i/>
          <w:color w:val="272727"/>
        </w:rPr>
        <w:t xml:space="preserve">9% în 2018, Legrand și-a depășit obiectivul </w:t>
      </w:r>
      <w:r w:rsidR="00B4047A" w:rsidRPr="00C669E3">
        <w:rPr>
          <w:rFonts w:ascii="Arial" w:eastAsia="Times New Roman" w:hAnsi="Arial" w:cs="Arial"/>
          <w:i/>
          <w:color w:val="272727"/>
        </w:rPr>
        <w:t xml:space="preserve">anual </w:t>
      </w:r>
      <w:r w:rsidRPr="00C669E3">
        <w:rPr>
          <w:rFonts w:ascii="Arial" w:eastAsia="Times New Roman" w:hAnsi="Arial" w:cs="Arial"/>
          <w:i/>
          <w:color w:val="272727"/>
        </w:rPr>
        <w:t xml:space="preserve">setat și a continuat să își </w:t>
      </w:r>
      <w:r w:rsidR="00B45697" w:rsidRPr="00C669E3">
        <w:rPr>
          <w:rFonts w:ascii="Arial" w:eastAsia="Times New Roman" w:hAnsi="Arial" w:cs="Arial"/>
          <w:i/>
          <w:color w:val="272727"/>
        </w:rPr>
        <w:t>îmbunătăţească</w:t>
      </w:r>
      <w:r w:rsidRPr="00C669E3">
        <w:rPr>
          <w:rFonts w:ascii="Arial" w:eastAsia="Times New Roman" w:hAnsi="Arial" w:cs="Arial"/>
          <w:i/>
          <w:color w:val="272727"/>
        </w:rPr>
        <w:t xml:space="preserve"> </w:t>
      </w:r>
      <w:r w:rsidR="00B45697" w:rsidRPr="00C669E3">
        <w:rPr>
          <w:rFonts w:ascii="Arial" w:eastAsia="Times New Roman" w:hAnsi="Arial" w:cs="Arial"/>
          <w:i/>
          <w:color w:val="272727"/>
        </w:rPr>
        <w:t>poziţionarea pe piaţă</w:t>
      </w:r>
      <w:r w:rsidRPr="00C669E3">
        <w:rPr>
          <w:rFonts w:ascii="Arial" w:eastAsia="Times New Roman" w:hAnsi="Arial" w:cs="Arial"/>
          <w:i/>
          <w:color w:val="272727"/>
        </w:rPr>
        <w:t xml:space="preserve">. </w:t>
      </w:r>
      <w:r w:rsidR="00B4047A" w:rsidRPr="00C669E3">
        <w:rPr>
          <w:rFonts w:ascii="Arial" w:eastAsia="Times New Roman" w:hAnsi="Arial" w:cs="Arial"/>
          <w:i/>
          <w:color w:val="272727"/>
        </w:rPr>
        <w:t>E</w:t>
      </w:r>
      <w:r w:rsidR="00025F45" w:rsidRPr="00C669E3">
        <w:rPr>
          <w:rFonts w:ascii="Arial" w:eastAsia="Times New Roman" w:hAnsi="Arial" w:cs="Arial"/>
          <w:i/>
          <w:color w:val="272727"/>
        </w:rPr>
        <w:t>fectul consolid</w:t>
      </w:r>
      <w:r w:rsidR="00B4047A" w:rsidRPr="00C669E3">
        <w:rPr>
          <w:rFonts w:ascii="Arial" w:eastAsia="Times New Roman" w:hAnsi="Arial" w:cs="Arial"/>
          <w:i/>
          <w:color w:val="272727"/>
        </w:rPr>
        <w:t>ă</w:t>
      </w:r>
      <w:r w:rsidR="00025F45" w:rsidRPr="00C669E3">
        <w:rPr>
          <w:rFonts w:ascii="Arial" w:eastAsia="Times New Roman" w:hAnsi="Arial" w:cs="Arial"/>
          <w:i/>
          <w:color w:val="272727"/>
        </w:rPr>
        <w:t xml:space="preserve">rii a fost </w:t>
      </w:r>
      <w:r w:rsidRPr="00C669E3">
        <w:rPr>
          <w:rFonts w:ascii="Arial" w:eastAsia="Times New Roman" w:hAnsi="Arial" w:cs="Arial"/>
          <w:i/>
          <w:color w:val="272727"/>
        </w:rPr>
        <w:t xml:space="preserve">substanțial, ajungând la </w:t>
      </w:r>
      <w:r w:rsidR="00EC1316" w:rsidRPr="00C669E3">
        <w:rPr>
          <w:rFonts w:ascii="Arial" w:eastAsia="Times New Roman" w:hAnsi="Arial" w:cs="Arial"/>
          <w:i/>
          <w:color w:val="272727"/>
        </w:rPr>
        <w:t>+</w:t>
      </w:r>
      <w:r w:rsidRPr="00C669E3">
        <w:rPr>
          <w:rFonts w:ascii="Arial" w:eastAsia="Times New Roman" w:hAnsi="Arial" w:cs="Arial"/>
          <w:i/>
          <w:color w:val="272727"/>
        </w:rPr>
        <w:t xml:space="preserve">7.8%. Excluzând efectul cursului de schimb, </w:t>
      </w:r>
      <w:r w:rsidR="00B45697" w:rsidRPr="00C669E3">
        <w:rPr>
          <w:rFonts w:ascii="Arial" w:eastAsia="Times New Roman" w:hAnsi="Arial" w:cs="Arial"/>
          <w:i/>
          <w:color w:val="272727"/>
        </w:rPr>
        <w:t>cifra de afaceri a</w:t>
      </w:r>
      <w:r w:rsidRPr="00C669E3">
        <w:rPr>
          <w:rFonts w:ascii="Arial" w:eastAsia="Times New Roman" w:hAnsi="Arial" w:cs="Arial"/>
          <w:i/>
          <w:color w:val="272727"/>
        </w:rPr>
        <w:t xml:space="preserve"> crescut cu </w:t>
      </w:r>
      <w:r w:rsidR="00EC1316" w:rsidRPr="00C669E3">
        <w:rPr>
          <w:rFonts w:ascii="Arial" w:eastAsia="Times New Roman" w:hAnsi="Arial" w:cs="Arial"/>
          <w:i/>
          <w:color w:val="272727"/>
        </w:rPr>
        <w:t>+</w:t>
      </w:r>
      <w:r w:rsidRPr="00C669E3">
        <w:rPr>
          <w:rFonts w:ascii="Arial" w:eastAsia="Times New Roman" w:hAnsi="Arial" w:cs="Arial"/>
          <w:i/>
          <w:color w:val="272727"/>
        </w:rPr>
        <w:t xml:space="preserve">13% în 2018 –  acesta fiind </w:t>
      </w:r>
      <w:r w:rsidR="00B45697" w:rsidRPr="00C669E3">
        <w:rPr>
          <w:rFonts w:ascii="Arial" w:eastAsia="Times New Roman" w:hAnsi="Arial" w:cs="Arial"/>
          <w:i/>
          <w:color w:val="272727"/>
        </w:rPr>
        <w:t>cel mai înal nivel atins din</w:t>
      </w:r>
      <w:r w:rsidRPr="00C669E3">
        <w:rPr>
          <w:rFonts w:ascii="Arial" w:eastAsia="Times New Roman" w:hAnsi="Arial" w:cs="Arial"/>
          <w:i/>
          <w:color w:val="272727"/>
        </w:rPr>
        <w:t xml:space="preserve"> 2006. </w:t>
      </w:r>
    </w:p>
    <w:p w:rsidR="00C669E3" w:rsidRPr="00C669E3" w:rsidRDefault="00C669E3" w:rsidP="004950A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color w:val="272727"/>
          <w:sz w:val="10"/>
          <w:szCs w:val="10"/>
        </w:rPr>
      </w:pPr>
    </w:p>
    <w:p w:rsidR="004950AB" w:rsidRPr="00C669E3" w:rsidRDefault="004950AB" w:rsidP="004950A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color w:val="272727"/>
        </w:rPr>
      </w:pPr>
      <w:r w:rsidRPr="00C669E3">
        <w:rPr>
          <w:rFonts w:ascii="Arial" w:eastAsia="Times New Roman" w:hAnsi="Arial" w:cs="Arial"/>
          <w:i/>
          <w:color w:val="272727"/>
        </w:rPr>
        <w:t xml:space="preserve">Profitul operațional ajustat a crescut cu </w:t>
      </w:r>
      <w:r w:rsidR="00EC1316" w:rsidRPr="00C669E3">
        <w:rPr>
          <w:rFonts w:ascii="Arial" w:eastAsia="Times New Roman" w:hAnsi="Arial" w:cs="Arial"/>
          <w:i/>
          <w:color w:val="272727"/>
        </w:rPr>
        <w:t>+</w:t>
      </w:r>
      <w:r w:rsidRPr="00C669E3">
        <w:rPr>
          <w:rFonts w:ascii="Arial" w:eastAsia="Times New Roman" w:hAnsi="Arial" w:cs="Arial"/>
          <w:i/>
          <w:color w:val="272727"/>
        </w:rPr>
        <w:t>9</w:t>
      </w:r>
      <w:r w:rsidR="00B45697" w:rsidRPr="00C669E3">
        <w:rPr>
          <w:rFonts w:ascii="Arial" w:eastAsia="Times New Roman" w:hAnsi="Arial" w:cs="Arial"/>
          <w:i/>
          <w:color w:val="272727"/>
        </w:rPr>
        <w:t>,</w:t>
      </w:r>
      <w:r w:rsidRPr="00C669E3">
        <w:rPr>
          <w:rFonts w:ascii="Arial" w:eastAsia="Times New Roman" w:hAnsi="Arial" w:cs="Arial"/>
          <w:i/>
          <w:color w:val="272727"/>
        </w:rPr>
        <w:t>7%, la peste 1</w:t>
      </w:r>
      <w:r w:rsidR="00B45697" w:rsidRPr="00C669E3">
        <w:rPr>
          <w:rFonts w:ascii="Arial" w:eastAsia="Times New Roman" w:hAnsi="Arial" w:cs="Arial"/>
          <w:i/>
          <w:color w:val="272727"/>
        </w:rPr>
        <w:t>,</w:t>
      </w:r>
      <w:r w:rsidRPr="00C669E3">
        <w:rPr>
          <w:rFonts w:ascii="Arial" w:eastAsia="Times New Roman" w:hAnsi="Arial" w:cs="Arial"/>
          <w:i/>
          <w:color w:val="272727"/>
        </w:rPr>
        <w:t>2 miliarde de Euro, în timp ce rata operațională ajustată înaintea achizițiilor a atins 20</w:t>
      </w:r>
      <w:r w:rsidR="00B45697" w:rsidRPr="00C669E3">
        <w:rPr>
          <w:rFonts w:ascii="Arial" w:eastAsia="Times New Roman" w:hAnsi="Arial" w:cs="Arial"/>
          <w:i/>
          <w:color w:val="272727"/>
        </w:rPr>
        <w:t>,</w:t>
      </w:r>
      <w:r w:rsidRPr="00C669E3">
        <w:rPr>
          <w:rFonts w:ascii="Arial" w:eastAsia="Times New Roman" w:hAnsi="Arial" w:cs="Arial"/>
          <w:i/>
          <w:color w:val="272727"/>
        </w:rPr>
        <w:t xml:space="preserve">2%, fiind în conformitate cu obiectivele setate pentru 2018. </w:t>
      </w:r>
    </w:p>
    <w:p w:rsidR="00C669E3" w:rsidRPr="00C669E3" w:rsidRDefault="00C669E3" w:rsidP="004950A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color w:val="272727"/>
          <w:sz w:val="10"/>
          <w:szCs w:val="10"/>
        </w:rPr>
      </w:pPr>
    </w:p>
    <w:p w:rsidR="004950AB" w:rsidRPr="00C669E3" w:rsidRDefault="004950AB" w:rsidP="004950A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color w:val="272727"/>
        </w:rPr>
      </w:pPr>
      <w:r w:rsidRPr="00C669E3">
        <w:rPr>
          <w:rFonts w:ascii="Arial" w:eastAsia="Times New Roman" w:hAnsi="Arial" w:cs="Arial"/>
          <w:i/>
          <w:color w:val="272727"/>
        </w:rPr>
        <w:t xml:space="preserve">Profitul net </w:t>
      </w:r>
      <w:r w:rsidR="00C669E3" w:rsidRPr="00C669E3">
        <w:rPr>
          <w:rFonts w:ascii="Arial" w:eastAsia="Times New Roman" w:hAnsi="Arial" w:cs="Arial"/>
          <w:i/>
          <w:color w:val="272727"/>
        </w:rPr>
        <w:t>atribuit</w:t>
      </w:r>
      <w:r w:rsidRPr="00C669E3">
        <w:rPr>
          <w:rFonts w:ascii="Arial" w:eastAsia="Times New Roman" w:hAnsi="Arial" w:cs="Arial"/>
          <w:i/>
          <w:color w:val="272727"/>
        </w:rPr>
        <w:t xml:space="preserve"> Grupului a înregistrat o creștere puternică, de +23</w:t>
      </w:r>
      <w:r w:rsidR="0024793C" w:rsidRPr="00C669E3">
        <w:rPr>
          <w:rFonts w:ascii="Arial" w:eastAsia="Times New Roman" w:hAnsi="Arial" w:cs="Arial"/>
          <w:i/>
          <w:color w:val="272727"/>
        </w:rPr>
        <w:t>,</w:t>
      </w:r>
      <w:r w:rsidRPr="00C669E3">
        <w:rPr>
          <w:rFonts w:ascii="Arial" w:eastAsia="Times New Roman" w:hAnsi="Arial" w:cs="Arial"/>
          <w:i/>
          <w:color w:val="272727"/>
        </w:rPr>
        <w:t>3%, iar fluxul de numerar disponibil normalizat a crescut cu +21</w:t>
      </w:r>
      <w:r w:rsidR="0024793C" w:rsidRPr="00C669E3">
        <w:rPr>
          <w:rFonts w:ascii="Arial" w:eastAsia="Times New Roman" w:hAnsi="Arial" w:cs="Arial"/>
          <w:i/>
          <w:color w:val="272727"/>
        </w:rPr>
        <w:t>,</w:t>
      </w:r>
      <w:r w:rsidRPr="00C669E3">
        <w:rPr>
          <w:rFonts w:ascii="Arial" w:eastAsia="Times New Roman" w:hAnsi="Arial" w:cs="Arial"/>
          <w:i/>
          <w:color w:val="272727"/>
        </w:rPr>
        <w:t>5%, reprezentând 14</w:t>
      </w:r>
      <w:r w:rsidR="0024793C" w:rsidRPr="00C669E3">
        <w:rPr>
          <w:rFonts w:ascii="Arial" w:eastAsia="Times New Roman" w:hAnsi="Arial" w:cs="Arial"/>
          <w:i/>
          <w:color w:val="272727"/>
        </w:rPr>
        <w:t>,</w:t>
      </w:r>
      <w:r w:rsidRPr="00C669E3">
        <w:rPr>
          <w:rFonts w:ascii="Arial" w:eastAsia="Times New Roman" w:hAnsi="Arial" w:cs="Arial"/>
          <w:i/>
          <w:color w:val="272727"/>
        </w:rPr>
        <w:t>9% din vânzări.</w:t>
      </w:r>
    </w:p>
    <w:p w:rsidR="00C669E3" w:rsidRPr="00C669E3" w:rsidRDefault="00C669E3" w:rsidP="004950A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color w:val="272727"/>
          <w:sz w:val="10"/>
          <w:szCs w:val="10"/>
        </w:rPr>
      </w:pPr>
    </w:p>
    <w:p w:rsidR="004950AB" w:rsidRPr="00C669E3" w:rsidRDefault="0024793C" w:rsidP="004950A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color w:val="272727"/>
        </w:rPr>
      </w:pPr>
      <w:r w:rsidRPr="00C669E3">
        <w:rPr>
          <w:rFonts w:ascii="Arial" w:eastAsia="Times New Roman" w:hAnsi="Arial" w:cs="Arial"/>
          <w:i/>
          <w:color w:val="272727"/>
        </w:rPr>
        <w:t>O</w:t>
      </w:r>
      <w:r w:rsidR="004950AB" w:rsidRPr="00C669E3">
        <w:rPr>
          <w:rFonts w:ascii="Arial" w:eastAsia="Times New Roman" w:hAnsi="Arial" w:cs="Arial"/>
          <w:i/>
          <w:color w:val="272727"/>
        </w:rPr>
        <w:t>biectivele CSR setate pentru perioada 2014-2018 au fost îndeplinite</w:t>
      </w:r>
      <w:r w:rsidR="00025F45" w:rsidRPr="00C669E3">
        <w:rPr>
          <w:rFonts w:ascii="Arial" w:eastAsia="Times New Roman" w:hAnsi="Arial" w:cs="Arial"/>
          <w:i/>
          <w:color w:val="272727"/>
        </w:rPr>
        <w:t xml:space="preserve"> pe deplin, cu o rată de succes</w:t>
      </w:r>
      <w:r w:rsidR="004950AB" w:rsidRPr="00C669E3">
        <w:rPr>
          <w:rFonts w:ascii="Arial" w:eastAsia="Times New Roman" w:hAnsi="Arial" w:cs="Arial"/>
          <w:i/>
          <w:color w:val="272727"/>
        </w:rPr>
        <w:t xml:space="preserve"> de 122%.</w:t>
      </w:r>
    </w:p>
    <w:p w:rsidR="004950AB" w:rsidRPr="00C669E3" w:rsidRDefault="004950AB" w:rsidP="00885B81">
      <w:pPr>
        <w:shd w:val="clear" w:color="auto" w:fill="FFFFFF"/>
        <w:spacing w:before="105" w:after="225" w:line="315" w:lineRule="atLeast"/>
        <w:jc w:val="both"/>
        <w:rPr>
          <w:rFonts w:ascii="Arial" w:eastAsia="Times New Roman" w:hAnsi="Arial" w:cs="Arial"/>
          <w:i/>
          <w:color w:val="272727"/>
        </w:rPr>
      </w:pPr>
      <w:r w:rsidRPr="00C669E3">
        <w:rPr>
          <w:rFonts w:ascii="Arial" w:eastAsia="Times New Roman" w:hAnsi="Arial" w:cs="Arial"/>
          <w:i/>
          <w:color w:val="272727"/>
        </w:rPr>
        <w:t>Realizarea eficientă a performanței integrate arată abilitatea Grupului de a crea valoare durabilă pentru toate părțile interesate</w:t>
      </w:r>
      <w:r w:rsidR="00511761" w:rsidRPr="00C669E3">
        <w:rPr>
          <w:rFonts w:ascii="Arial" w:eastAsia="Times New Roman" w:hAnsi="Arial" w:cs="Arial"/>
          <w:i/>
          <w:color w:val="272727"/>
        </w:rPr>
        <w:t>, pe baza unei</w:t>
      </w:r>
      <w:r w:rsidRPr="00C669E3">
        <w:rPr>
          <w:rFonts w:ascii="Arial" w:eastAsia="Times New Roman" w:hAnsi="Arial" w:cs="Arial"/>
          <w:i/>
          <w:color w:val="272727"/>
        </w:rPr>
        <w:t xml:space="preserve"> strategii clare, </w:t>
      </w:r>
      <w:r w:rsidR="0071452F" w:rsidRPr="00C669E3">
        <w:rPr>
          <w:rFonts w:ascii="Arial" w:eastAsia="Times New Roman" w:hAnsi="Arial" w:cs="Arial"/>
          <w:i/>
          <w:color w:val="272727"/>
        </w:rPr>
        <w:t xml:space="preserve">a </w:t>
      </w:r>
      <w:r w:rsidRPr="00C669E3">
        <w:rPr>
          <w:rFonts w:ascii="Arial" w:eastAsia="Times New Roman" w:hAnsi="Arial" w:cs="Arial"/>
          <w:i/>
          <w:color w:val="272727"/>
        </w:rPr>
        <w:t>unui model de afaceri robust</w:t>
      </w:r>
      <w:r w:rsidR="00885B81" w:rsidRPr="00C669E3">
        <w:rPr>
          <w:rFonts w:ascii="Arial" w:eastAsia="Times New Roman" w:hAnsi="Arial" w:cs="Arial"/>
          <w:i/>
          <w:color w:val="272727"/>
        </w:rPr>
        <w:t xml:space="preserve"> </w:t>
      </w:r>
      <w:r w:rsidRPr="00C669E3">
        <w:rPr>
          <w:rFonts w:ascii="Arial" w:eastAsia="Times New Roman" w:hAnsi="Arial" w:cs="Arial"/>
          <w:i/>
          <w:color w:val="272727"/>
        </w:rPr>
        <w:t>și a angajamentului echipei.</w:t>
      </w:r>
    </w:p>
    <w:p w:rsidR="004950AB" w:rsidRPr="00C669E3" w:rsidRDefault="0024793C" w:rsidP="004950AB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i/>
          <w:color w:val="272727"/>
          <w:u w:val="single"/>
        </w:rPr>
      </w:pPr>
      <w:r w:rsidRPr="00C669E3">
        <w:rPr>
          <w:rFonts w:ascii="Arial" w:eastAsia="Times New Roman" w:hAnsi="Arial" w:cs="Arial"/>
          <w:b/>
          <w:i/>
          <w:color w:val="272727"/>
          <w:u w:val="single"/>
        </w:rPr>
        <w:lastRenderedPageBreak/>
        <w:t>C</w:t>
      </w:r>
      <w:r w:rsidR="004950AB" w:rsidRPr="00C669E3">
        <w:rPr>
          <w:rFonts w:ascii="Arial" w:eastAsia="Times New Roman" w:hAnsi="Arial" w:cs="Arial"/>
          <w:b/>
          <w:i/>
          <w:color w:val="272727"/>
          <w:u w:val="single"/>
        </w:rPr>
        <w:t>re</w:t>
      </w:r>
      <w:r w:rsidR="00C669E3">
        <w:rPr>
          <w:rFonts w:ascii="Arial" w:eastAsia="Times New Roman" w:hAnsi="Arial" w:cs="Arial"/>
          <w:b/>
          <w:i/>
          <w:color w:val="272727"/>
          <w:u w:val="single"/>
        </w:rPr>
        <w:t>ş</w:t>
      </w:r>
      <w:r w:rsidR="004950AB" w:rsidRPr="00C669E3">
        <w:rPr>
          <w:rFonts w:ascii="Arial" w:eastAsia="Times New Roman" w:hAnsi="Arial" w:cs="Arial"/>
          <w:b/>
          <w:i/>
          <w:color w:val="272727"/>
          <w:u w:val="single"/>
        </w:rPr>
        <w:t>tere durabilă și rentabilă</w:t>
      </w:r>
    </w:p>
    <w:p w:rsidR="004950AB" w:rsidRPr="00C669E3" w:rsidRDefault="00C669E3" w:rsidP="00C669E3">
      <w:pPr>
        <w:pStyle w:val="ListParagraph"/>
        <w:numPr>
          <w:ilvl w:val="0"/>
          <w:numId w:val="5"/>
        </w:numPr>
        <w:shd w:val="clear" w:color="auto" w:fill="FFFFFF"/>
        <w:spacing w:before="105" w:after="225" w:line="315" w:lineRule="atLeast"/>
        <w:jc w:val="both"/>
        <w:rPr>
          <w:rFonts w:ascii="Arial" w:eastAsia="Times New Roman" w:hAnsi="Arial" w:cs="Arial"/>
          <w:i/>
          <w:color w:val="272727"/>
        </w:rPr>
      </w:pPr>
      <w:r>
        <w:rPr>
          <w:rFonts w:ascii="Arial" w:eastAsia="Times New Roman" w:hAnsi="Arial" w:cs="Arial"/>
          <w:i/>
          <w:color w:val="272727"/>
        </w:rPr>
        <w:t xml:space="preserve">Încă </w:t>
      </w:r>
      <w:r w:rsidR="0024793C" w:rsidRPr="00C669E3">
        <w:rPr>
          <w:rFonts w:ascii="Arial" w:eastAsia="Times New Roman" w:hAnsi="Arial" w:cs="Arial"/>
          <w:i/>
          <w:color w:val="272727"/>
        </w:rPr>
        <w:t xml:space="preserve">din </w:t>
      </w:r>
      <w:r w:rsidR="004950AB" w:rsidRPr="00C669E3">
        <w:rPr>
          <w:rFonts w:ascii="Arial" w:eastAsia="Times New Roman" w:hAnsi="Arial" w:cs="Arial"/>
          <w:i/>
          <w:color w:val="272727"/>
        </w:rPr>
        <w:t>2018 au fost atinse obiectivele programului Eliot setate pentru anul 2020</w:t>
      </w:r>
      <w:r w:rsidR="0024793C" w:rsidRPr="00C669E3">
        <w:rPr>
          <w:rFonts w:ascii="Arial" w:eastAsia="Times New Roman" w:hAnsi="Arial" w:cs="Arial"/>
          <w:i/>
          <w:color w:val="272727"/>
        </w:rPr>
        <w:t xml:space="preserve"> şi</w:t>
      </w:r>
      <w:r w:rsidR="004950AB" w:rsidRPr="00C669E3">
        <w:rPr>
          <w:rFonts w:ascii="Arial" w:eastAsia="Times New Roman" w:hAnsi="Arial" w:cs="Arial"/>
          <w:i/>
          <w:color w:val="272727"/>
        </w:rPr>
        <w:t xml:space="preserve"> s-a intensificat dezvoltarea interconexiunilor sale </w:t>
      </w:r>
      <w:r w:rsidR="008E6C47" w:rsidRPr="00C669E3">
        <w:rPr>
          <w:rFonts w:ascii="Arial" w:eastAsia="Times New Roman" w:hAnsi="Arial" w:cs="Arial"/>
          <w:i/>
          <w:color w:val="272727"/>
        </w:rPr>
        <w:t xml:space="preserve">cu alte game </w:t>
      </w:r>
      <w:r w:rsidR="004950AB" w:rsidRPr="00C669E3">
        <w:rPr>
          <w:rFonts w:ascii="Arial" w:eastAsia="Times New Roman" w:hAnsi="Arial" w:cs="Arial"/>
          <w:i/>
          <w:color w:val="272727"/>
        </w:rPr>
        <w:t xml:space="preserve">prin achiziția companiei Netatmo, ai cărei 130 de </w:t>
      </w:r>
      <w:r w:rsidR="00511761" w:rsidRPr="00C669E3">
        <w:rPr>
          <w:rFonts w:ascii="Arial" w:eastAsia="Times New Roman" w:hAnsi="Arial" w:cs="Arial"/>
          <w:i/>
          <w:color w:val="272727"/>
        </w:rPr>
        <w:t>ingineri</w:t>
      </w:r>
      <w:r w:rsidR="004950AB" w:rsidRPr="00C669E3">
        <w:rPr>
          <w:rFonts w:ascii="Arial" w:eastAsia="Times New Roman" w:hAnsi="Arial" w:cs="Arial"/>
          <w:i/>
          <w:color w:val="272727"/>
        </w:rPr>
        <w:t xml:space="preserve"> </w:t>
      </w:r>
      <w:r w:rsidR="00885B81" w:rsidRPr="00C669E3">
        <w:rPr>
          <w:rFonts w:ascii="Arial" w:eastAsia="Times New Roman" w:hAnsi="Arial" w:cs="Arial"/>
          <w:i/>
          <w:color w:val="272727"/>
        </w:rPr>
        <w:t>au</w:t>
      </w:r>
      <w:r w:rsidR="00511761" w:rsidRPr="00C669E3">
        <w:rPr>
          <w:rFonts w:ascii="Arial" w:eastAsia="Times New Roman" w:hAnsi="Arial" w:cs="Arial"/>
          <w:i/>
          <w:color w:val="272727"/>
        </w:rPr>
        <w:t xml:space="preserve"> contribuit cu expertiza lor în inteligența artificială, integrarea software-ului produselor și experienței utilizatorilor la rezultatele echipelor de cercetare și dezvoltare ale Legrand.</w:t>
      </w:r>
      <w:r w:rsidR="007E55D5" w:rsidRPr="00C669E3">
        <w:rPr>
          <w:rFonts w:ascii="Arial" w:eastAsia="Times New Roman" w:hAnsi="Arial" w:cs="Arial"/>
          <w:i/>
          <w:color w:val="272727"/>
        </w:rPr>
        <w:t xml:space="preserve"> </w:t>
      </w:r>
      <w:r w:rsidR="004950AB" w:rsidRPr="00C669E3">
        <w:rPr>
          <w:rFonts w:ascii="Arial" w:eastAsia="Times New Roman" w:hAnsi="Arial" w:cs="Arial"/>
          <w:i/>
          <w:color w:val="272727"/>
        </w:rPr>
        <w:t>La un nivel mai general, Legrand urmărește transformarea digitală a ofertei sale prin integrarea unor funcții inovative</w:t>
      </w:r>
      <w:r w:rsidR="00885B81" w:rsidRPr="00C669E3">
        <w:rPr>
          <w:rFonts w:ascii="Arial" w:eastAsia="Times New Roman" w:hAnsi="Arial" w:cs="Arial"/>
          <w:i/>
          <w:color w:val="272727"/>
        </w:rPr>
        <w:t xml:space="preserve"> în interfețele utilizatorilor</w:t>
      </w:r>
      <w:r w:rsidR="004950AB" w:rsidRPr="00C669E3">
        <w:rPr>
          <w:rFonts w:ascii="Arial" w:eastAsia="Times New Roman" w:hAnsi="Arial" w:cs="Arial"/>
          <w:i/>
          <w:color w:val="272727"/>
        </w:rPr>
        <w:t>, cum ar fi asistența vocală</w:t>
      </w:r>
      <w:r w:rsidR="007E55D5" w:rsidRPr="00C669E3">
        <w:rPr>
          <w:rFonts w:ascii="Arial" w:eastAsia="Times New Roman" w:hAnsi="Arial" w:cs="Arial"/>
          <w:i/>
          <w:color w:val="272727"/>
        </w:rPr>
        <w:t>,</w:t>
      </w:r>
      <w:r w:rsidR="004950AB" w:rsidRPr="00C669E3">
        <w:rPr>
          <w:rFonts w:ascii="Arial" w:eastAsia="Times New Roman" w:hAnsi="Arial" w:cs="Arial"/>
          <w:i/>
          <w:color w:val="272727"/>
        </w:rPr>
        <w:t xml:space="preserve"> dar și prin </w:t>
      </w:r>
      <w:r w:rsidR="00885B81" w:rsidRPr="00C669E3">
        <w:rPr>
          <w:rFonts w:ascii="Arial" w:eastAsia="Times New Roman" w:hAnsi="Arial" w:cs="Arial"/>
          <w:i/>
          <w:color w:val="272727"/>
        </w:rPr>
        <w:t>extinderea introducerii</w:t>
      </w:r>
      <w:r w:rsidR="004950AB" w:rsidRPr="00C669E3">
        <w:rPr>
          <w:rFonts w:ascii="Arial" w:eastAsia="Times New Roman" w:hAnsi="Arial" w:cs="Arial"/>
          <w:i/>
          <w:color w:val="272727"/>
        </w:rPr>
        <w:t xml:space="preserve"> programului Eliot</w:t>
      </w:r>
      <w:r w:rsidR="00885B81" w:rsidRPr="00C669E3">
        <w:rPr>
          <w:rFonts w:ascii="Arial" w:eastAsia="Times New Roman" w:hAnsi="Arial" w:cs="Arial"/>
          <w:i/>
          <w:color w:val="272727"/>
        </w:rPr>
        <w:t xml:space="preserve"> la nivel geografic.</w:t>
      </w:r>
      <w:r w:rsidR="004950AB" w:rsidRPr="00C669E3">
        <w:rPr>
          <w:rFonts w:ascii="Arial" w:eastAsia="Times New Roman" w:hAnsi="Arial" w:cs="Arial"/>
          <w:i/>
          <w:color w:val="272727"/>
        </w:rPr>
        <w:t xml:space="preserve"> </w:t>
      </w:r>
    </w:p>
    <w:p w:rsidR="004950AB" w:rsidRPr="00C669E3" w:rsidRDefault="00145D63" w:rsidP="004950AB">
      <w:pPr>
        <w:pStyle w:val="ListParagraph"/>
        <w:numPr>
          <w:ilvl w:val="0"/>
          <w:numId w:val="5"/>
        </w:numPr>
        <w:shd w:val="clear" w:color="auto" w:fill="FFFFFF"/>
        <w:spacing w:before="105" w:after="225" w:line="315" w:lineRule="atLeast"/>
        <w:jc w:val="both"/>
        <w:rPr>
          <w:rFonts w:ascii="Arial" w:eastAsia="Times New Roman" w:hAnsi="Arial" w:cs="Arial"/>
          <w:i/>
          <w:color w:val="272727"/>
        </w:rPr>
      </w:pPr>
      <w:r w:rsidRPr="00C669E3">
        <w:rPr>
          <w:rFonts w:ascii="Arial" w:eastAsia="Times New Roman" w:hAnsi="Arial" w:cs="Arial"/>
          <w:i/>
          <w:color w:val="272727"/>
        </w:rPr>
        <w:t xml:space="preserve">stimularea expansiunii organice prin investiții </w:t>
      </w:r>
      <w:r w:rsidR="00C669E3">
        <w:rPr>
          <w:rFonts w:ascii="Arial" w:eastAsia="Times New Roman" w:hAnsi="Arial" w:cs="Arial"/>
          <w:i/>
          <w:color w:val="272727"/>
        </w:rPr>
        <w:t>destinate</w:t>
      </w:r>
      <w:r w:rsidRPr="00C669E3">
        <w:rPr>
          <w:rFonts w:ascii="Arial" w:eastAsia="Times New Roman" w:hAnsi="Arial" w:cs="Arial"/>
          <w:i/>
          <w:color w:val="272727"/>
        </w:rPr>
        <w:t xml:space="preserve"> creșter</w:t>
      </w:r>
      <w:r w:rsidR="00C669E3">
        <w:rPr>
          <w:rFonts w:ascii="Arial" w:eastAsia="Times New Roman" w:hAnsi="Arial" w:cs="Arial"/>
          <w:i/>
          <w:color w:val="272727"/>
        </w:rPr>
        <w:t>ii</w:t>
      </w:r>
      <w:r w:rsidRPr="00C669E3">
        <w:rPr>
          <w:rFonts w:ascii="Arial" w:eastAsia="Times New Roman" w:hAnsi="Arial" w:cs="Arial"/>
          <w:i/>
          <w:color w:val="272727"/>
        </w:rPr>
        <w:t xml:space="preserve">, inclusiv lansarea </w:t>
      </w:r>
      <w:r w:rsidR="00885B81" w:rsidRPr="00C669E3">
        <w:rPr>
          <w:rFonts w:ascii="Arial" w:eastAsia="Times New Roman" w:hAnsi="Arial" w:cs="Arial"/>
          <w:i/>
          <w:color w:val="272727"/>
        </w:rPr>
        <w:t xml:space="preserve">a </w:t>
      </w:r>
      <w:r w:rsidRPr="00C669E3">
        <w:rPr>
          <w:rFonts w:ascii="Arial" w:eastAsia="Times New Roman" w:hAnsi="Arial" w:cs="Arial"/>
          <w:i/>
          <w:color w:val="272727"/>
        </w:rPr>
        <w:t xml:space="preserve">numeroase game de produse, precum și prin </w:t>
      </w:r>
      <w:r w:rsidR="00885B81" w:rsidRPr="00C669E3">
        <w:rPr>
          <w:rFonts w:ascii="Arial" w:eastAsia="Times New Roman" w:hAnsi="Arial" w:cs="Arial"/>
          <w:i/>
          <w:color w:val="272727"/>
        </w:rPr>
        <w:t>deschiderea</w:t>
      </w:r>
      <w:r w:rsidRPr="00C669E3">
        <w:rPr>
          <w:rFonts w:ascii="Arial" w:eastAsia="Times New Roman" w:hAnsi="Arial" w:cs="Arial"/>
          <w:i/>
          <w:color w:val="272727"/>
        </w:rPr>
        <w:t xml:space="preserve"> a </w:t>
      </w:r>
      <w:r w:rsidR="00885B81" w:rsidRPr="00C669E3">
        <w:rPr>
          <w:rFonts w:ascii="Arial" w:eastAsia="Times New Roman" w:hAnsi="Arial" w:cs="Arial"/>
          <w:i/>
          <w:color w:val="272727"/>
        </w:rPr>
        <w:t>3 reprezentanţe</w:t>
      </w:r>
      <w:r w:rsidRPr="00C669E3">
        <w:rPr>
          <w:rFonts w:ascii="Arial" w:eastAsia="Times New Roman" w:hAnsi="Arial" w:cs="Arial"/>
          <w:i/>
          <w:color w:val="272727"/>
        </w:rPr>
        <w:t xml:space="preserve"> în zone geografice </w:t>
      </w:r>
      <w:r w:rsidR="00885B81" w:rsidRPr="00C669E3">
        <w:rPr>
          <w:rFonts w:ascii="Arial" w:eastAsia="Times New Roman" w:hAnsi="Arial" w:cs="Arial"/>
          <w:i/>
          <w:color w:val="272727"/>
        </w:rPr>
        <w:t>unde</w:t>
      </w:r>
      <w:r w:rsidRPr="00C669E3">
        <w:rPr>
          <w:rFonts w:ascii="Arial" w:eastAsia="Times New Roman" w:hAnsi="Arial" w:cs="Arial"/>
          <w:i/>
          <w:color w:val="272727"/>
        </w:rPr>
        <w:t xml:space="preserve"> </w:t>
      </w:r>
      <w:r w:rsidR="00885B81" w:rsidRPr="00C669E3">
        <w:rPr>
          <w:rFonts w:ascii="Arial" w:eastAsia="Times New Roman" w:hAnsi="Arial" w:cs="Arial"/>
          <w:i/>
          <w:color w:val="272727"/>
        </w:rPr>
        <w:t>structura pieţei</w:t>
      </w:r>
      <w:r w:rsidRPr="00C669E3">
        <w:rPr>
          <w:rFonts w:ascii="Arial" w:eastAsia="Times New Roman" w:hAnsi="Arial" w:cs="Arial"/>
          <w:i/>
          <w:color w:val="272727"/>
        </w:rPr>
        <w:t xml:space="preserve"> permit</w:t>
      </w:r>
      <w:r w:rsidR="00885B81" w:rsidRPr="00C669E3">
        <w:rPr>
          <w:rFonts w:ascii="Arial" w:eastAsia="Times New Roman" w:hAnsi="Arial" w:cs="Arial"/>
          <w:i/>
          <w:color w:val="272727"/>
        </w:rPr>
        <w:t>e</w:t>
      </w:r>
      <w:r w:rsidRPr="00C669E3">
        <w:rPr>
          <w:rFonts w:ascii="Arial" w:eastAsia="Times New Roman" w:hAnsi="Arial" w:cs="Arial"/>
          <w:i/>
          <w:color w:val="272727"/>
        </w:rPr>
        <w:t xml:space="preserve"> o implementare mai eficientă a programelor comerciale;</w:t>
      </w:r>
    </w:p>
    <w:p w:rsidR="00145D63" w:rsidRPr="00C669E3" w:rsidRDefault="00145D63" w:rsidP="00145D63">
      <w:pPr>
        <w:pStyle w:val="ListParagraph"/>
        <w:numPr>
          <w:ilvl w:val="0"/>
          <w:numId w:val="5"/>
        </w:numPr>
        <w:shd w:val="clear" w:color="auto" w:fill="FFFFFF"/>
        <w:spacing w:before="105" w:after="225" w:line="315" w:lineRule="atLeast"/>
        <w:jc w:val="both"/>
        <w:rPr>
          <w:rFonts w:ascii="Arial" w:eastAsia="Times New Roman" w:hAnsi="Arial" w:cs="Arial"/>
          <w:i/>
          <w:color w:val="272727"/>
        </w:rPr>
      </w:pPr>
      <w:r w:rsidRPr="00C669E3">
        <w:rPr>
          <w:rFonts w:ascii="Arial" w:eastAsia="Times New Roman" w:hAnsi="Arial" w:cs="Arial"/>
          <w:i/>
          <w:color w:val="272727"/>
        </w:rPr>
        <w:t xml:space="preserve">după cele </w:t>
      </w:r>
      <w:r w:rsidR="00885B81" w:rsidRPr="00C669E3">
        <w:rPr>
          <w:rFonts w:ascii="Arial" w:eastAsia="Times New Roman" w:hAnsi="Arial" w:cs="Arial"/>
          <w:i/>
          <w:color w:val="272727"/>
        </w:rPr>
        <w:t>7</w:t>
      </w:r>
      <w:r w:rsidRPr="00C669E3">
        <w:rPr>
          <w:rFonts w:ascii="Arial" w:eastAsia="Times New Roman" w:hAnsi="Arial" w:cs="Arial"/>
          <w:i/>
          <w:color w:val="272727"/>
        </w:rPr>
        <w:t xml:space="preserve"> achiziții realizate în 2018, Grupul intenționează să continue strategia achizițiilor de tip bolt-</w:t>
      </w:r>
      <w:r w:rsidR="00885B81" w:rsidRPr="00C669E3">
        <w:rPr>
          <w:rFonts w:ascii="Arial" w:eastAsia="Times New Roman" w:hAnsi="Arial" w:cs="Arial"/>
          <w:i/>
          <w:color w:val="272727"/>
        </w:rPr>
        <w:t>o</w:t>
      </w:r>
      <w:r w:rsidRPr="00C669E3">
        <w:rPr>
          <w:rFonts w:ascii="Arial" w:eastAsia="Times New Roman" w:hAnsi="Arial" w:cs="Arial"/>
          <w:i/>
          <w:color w:val="272727"/>
        </w:rPr>
        <w:t>n pentru a-și consolida pozițiile de lider și pentru a se extinde pe piețele accesibile complementare operațiunilor sale existente; </w:t>
      </w:r>
    </w:p>
    <w:p w:rsidR="00145D63" w:rsidRPr="00C669E3" w:rsidRDefault="00145D63" w:rsidP="00EC1316">
      <w:pPr>
        <w:pStyle w:val="ListParagraph"/>
        <w:numPr>
          <w:ilvl w:val="0"/>
          <w:numId w:val="6"/>
        </w:numPr>
        <w:shd w:val="clear" w:color="auto" w:fill="FFFFFF"/>
        <w:spacing w:before="105" w:after="225" w:line="315" w:lineRule="atLeast"/>
        <w:jc w:val="both"/>
        <w:rPr>
          <w:rFonts w:ascii="Arial" w:eastAsia="Times New Roman" w:hAnsi="Arial" w:cs="Arial"/>
          <w:i/>
          <w:color w:val="272727"/>
        </w:rPr>
      </w:pPr>
      <w:r w:rsidRPr="00C669E3">
        <w:rPr>
          <w:rFonts w:ascii="Arial" w:eastAsia="Times New Roman" w:hAnsi="Arial" w:cs="Arial"/>
          <w:i/>
          <w:color w:val="272727"/>
        </w:rPr>
        <w:t xml:space="preserve">optimizarea continuă a performanțelor prin intensificarea și îmbunătățirea inițiativelor de fabricație; desfășurarea proiectului “Legrand Way” în activitățile administrative și </w:t>
      </w:r>
      <w:r w:rsidR="00071CD9" w:rsidRPr="00C669E3">
        <w:rPr>
          <w:rFonts w:ascii="Arial" w:eastAsia="Times New Roman" w:hAnsi="Arial" w:cs="Arial"/>
          <w:i/>
          <w:color w:val="272727"/>
        </w:rPr>
        <w:t>cercetare-dezvoltare</w:t>
      </w:r>
      <w:r w:rsidRPr="00C669E3">
        <w:rPr>
          <w:rFonts w:ascii="Arial" w:eastAsia="Times New Roman" w:hAnsi="Arial" w:cs="Arial"/>
          <w:i/>
          <w:color w:val="272727"/>
        </w:rPr>
        <w:t xml:space="preserve">; digitalizarea orientată </w:t>
      </w:r>
      <w:r w:rsidR="001F3A24" w:rsidRPr="00C669E3">
        <w:rPr>
          <w:rFonts w:ascii="Arial" w:eastAsia="Times New Roman" w:hAnsi="Arial" w:cs="Arial"/>
          <w:i/>
          <w:color w:val="272727"/>
        </w:rPr>
        <w:t>către an</w:t>
      </w:r>
      <w:r w:rsidR="00C669E3">
        <w:rPr>
          <w:rFonts w:ascii="Arial" w:eastAsia="Times New Roman" w:hAnsi="Arial" w:cs="Arial"/>
          <w:i/>
          <w:color w:val="272727"/>
        </w:rPr>
        <w:t>u</w:t>
      </w:r>
      <w:r w:rsidR="001F3A24" w:rsidRPr="00C669E3">
        <w:rPr>
          <w:rFonts w:ascii="Arial" w:eastAsia="Times New Roman" w:hAnsi="Arial" w:cs="Arial"/>
          <w:i/>
          <w:color w:val="272727"/>
        </w:rPr>
        <w:t>mite</w:t>
      </w:r>
      <w:r w:rsidRPr="00C669E3">
        <w:rPr>
          <w:rFonts w:ascii="Arial" w:eastAsia="Times New Roman" w:hAnsi="Arial" w:cs="Arial"/>
          <w:i/>
          <w:color w:val="272727"/>
        </w:rPr>
        <w:t xml:space="preserve"> procese de producție și a</w:t>
      </w:r>
      <w:r w:rsidR="001F3A24" w:rsidRPr="00C669E3">
        <w:rPr>
          <w:rFonts w:ascii="Arial" w:eastAsia="Times New Roman" w:hAnsi="Arial" w:cs="Arial"/>
          <w:i/>
          <w:color w:val="272727"/>
        </w:rPr>
        <w:t>le</w:t>
      </w:r>
      <w:r w:rsidRPr="00C669E3">
        <w:rPr>
          <w:rFonts w:ascii="Arial" w:eastAsia="Times New Roman" w:hAnsi="Arial" w:cs="Arial"/>
          <w:i/>
          <w:color w:val="272727"/>
        </w:rPr>
        <w:t xml:space="preserve"> lanțului de aprovizionare, precum și realizarea de sinergii legate de achizițiile recente și reducerea consumului de energie</w:t>
      </w:r>
      <w:r w:rsidR="001F3A24" w:rsidRPr="00C669E3">
        <w:rPr>
          <w:rFonts w:ascii="Arial" w:eastAsia="Times New Roman" w:hAnsi="Arial" w:cs="Arial"/>
          <w:i/>
          <w:color w:val="272727"/>
        </w:rPr>
        <w:t xml:space="preserve">, pentru respectarea </w:t>
      </w:r>
      <w:r w:rsidRPr="00C669E3">
        <w:rPr>
          <w:rFonts w:ascii="Arial" w:eastAsia="Times New Roman" w:hAnsi="Arial" w:cs="Arial"/>
          <w:i/>
          <w:color w:val="272727"/>
        </w:rPr>
        <w:t>noil</w:t>
      </w:r>
      <w:r w:rsidR="001F3A24" w:rsidRPr="00C669E3">
        <w:rPr>
          <w:rFonts w:ascii="Arial" w:eastAsia="Times New Roman" w:hAnsi="Arial" w:cs="Arial"/>
          <w:i/>
          <w:color w:val="272727"/>
        </w:rPr>
        <w:t>or</w:t>
      </w:r>
      <w:r w:rsidRPr="00C669E3">
        <w:rPr>
          <w:rFonts w:ascii="Arial" w:eastAsia="Times New Roman" w:hAnsi="Arial" w:cs="Arial"/>
          <w:i/>
          <w:color w:val="272727"/>
        </w:rPr>
        <w:t xml:space="preserve"> obiective CSR ale Grupului;</w:t>
      </w:r>
    </w:p>
    <w:p w:rsidR="00932E33" w:rsidRPr="00C669E3" w:rsidRDefault="00932E33" w:rsidP="00EC1316">
      <w:pPr>
        <w:pStyle w:val="ListParagraph"/>
        <w:numPr>
          <w:ilvl w:val="0"/>
          <w:numId w:val="6"/>
        </w:numPr>
        <w:shd w:val="clear" w:color="auto" w:fill="FFFFFF"/>
        <w:spacing w:before="105" w:after="225" w:line="315" w:lineRule="atLeast"/>
        <w:jc w:val="both"/>
        <w:rPr>
          <w:rFonts w:ascii="Arial" w:eastAsia="Times New Roman" w:hAnsi="Arial" w:cs="Arial"/>
          <w:i/>
          <w:color w:val="272727"/>
        </w:rPr>
      </w:pPr>
      <w:r w:rsidRPr="00C669E3">
        <w:rPr>
          <w:rFonts w:ascii="Arial" w:eastAsia="Times New Roman" w:hAnsi="Arial" w:cs="Arial"/>
          <w:i/>
          <w:color w:val="272727"/>
        </w:rPr>
        <w:t xml:space="preserve">Lansarea celui de-al patrulea plan CSR pentru 2019-2021, pentru a maximiza </w:t>
      </w:r>
      <w:r w:rsidR="001F3A24" w:rsidRPr="00C669E3">
        <w:rPr>
          <w:rFonts w:ascii="Arial" w:eastAsia="Times New Roman" w:hAnsi="Arial" w:cs="Arial"/>
          <w:i/>
          <w:color w:val="272727"/>
        </w:rPr>
        <w:t>impactul</w:t>
      </w:r>
      <w:r w:rsidRPr="00C669E3">
        <w:rPr>
          <w:rFonts w:ascii="Arial" w:eastAsia="Times New Roman" w:hAnsi="Arial" w:cs="Arial"/>
          <w:i/>
          <w:color w:val="272727"/>
        </w:rPr>
        <w:t xml:space="preserve"> </w:t>
      </w:r>
      <w:r w:rsidR="001F3A24" w:rsidRPr="00C669E3">
        <w:rPr>
          <w:rFonts w:ascii="Arial" w:eastAsia="Times New Roman" w:hAnsi="Arial" w:cs="Arial"/>
          <w:i/>
          <w:color w:val="272727"/>
        </w:rPr>
        <w:t>pozitiv</w:t>
      </w:r>
      <w:r w:rsidRPr="00C669E3">
        <w:rPr>
          <w:rFonts w:ascii="Arial" w:eastAsia="Times New Roman" w:hAnsi="Arial" w:cs="Arial"/>
          <w:i/>
          <w:color w:val="272727"/>
        </w:rPr>
        <w:t xml:space="preserve"> pentru toate părțile interesate </w:t>
      </w:r>
      <w:r w:rsidR="001F3A24" w:rsidRPr="00C669E3">
        <w:rPr>
          <w:rFonts w:ascii="Arial" w:eastAsia="Times New Roman" w:hAnsi="Arial" w:cs="Arial"/>
          <w:i/>
          <w:color w:val="272727"/>
        </w:rPr>
        <w:t>în 3 domenii</w:t>
      </w:r>
      <w:r w:rsidRPr="00C669E3">
        <w:rPr>
          <w:rFonts w:ascii="Arial" w:eastAsia="Times New Roman" w:hAnsi="Arial" w:cs="Arial"/>
          <w:i/>
          <w:color w:val="272727"/>
        </w:rPr>
        <w:t>: ecosistemul de afaceri, oamenii și mediul</w:t>
      </w:r>
      <w:r w:rsidR="001F3A24" w:rsidRPr="00C669E3">
        <w:rPr>
          <w:rFonts w:ascii="Arial" w:eastAsia="Times New Roman" w:hAnsi="Arial" w:cs="Arial"/>
          <w:i/>
          <w:color w:val="272727"/>
        </w:rPr>
        <w:t xml:space="preserve"> înconjurător</w:t>
      </w:r>
      <w:r w:rsidRPr="00C669E3">
        <w:rPr>
          <w:rFonts w:ascii="Arial" w:eastAsia="Times New Roman" w:hAnsi="Arial" w:cs="Arial"/>
          <w:i/>
          <w:color w:val="272727"/>
        </w:rPr>
        <w:t>. În plus</w:t>
      </w:r>
      <w:r w:rsidR="000466E2" w:rsidRPr="00C669E3">
        <w:rPr>
          <w:rFonts w:ascii="Arial" w:eastAsia="Times New Roman" w:hAnsi="Arial" w:cs="Arial"/>
          <w:i/>
          <w:color w:val="272727"/>
        </w:rPr>
        <w:t xml:space="preserve">, </w:t>
      </w:r>
      <w:r w:rsidRPr="00C669E3">
        <w:rPr>
          <w:rFonts w:ascii="Arial" w:eastAsia="Times New Roman" w:hAnsi="Arial" w:cs="Arial"/>
          <w:i/>
          <w:color w:val="272727"/>
        </w:rPr>
        <w:t xml:space="preserve">Legrand și-a propus obiective ambițioase pentru 2030, printre care </w:t>
      </w:r>
      <w:r w:rsidR="00C669E3">
        <w:rPr>
          <w:rFonts w:ascii="Arial" w:eastAsia="Times New Roman" w:hAnsi="Arial" w:cs="Arial"/>
          <w:i/>
          <w:color w:val="272727"/>
        </w:rPr>
        <w:t>realizarea în proporţie de 80% a cifrei de afaceri</w:t>
      </w:r>
      <w:r w:rsidRPr="00C669E3">
        <w:rPr>
          <w:rFonts w:ascii="Arial" w:eastAsia="Times New Roman" w:hAnsi="Arial" w:cs="Arial"/>
          <w:i/>
          <w:color w:val="272727"/>
        </w:rPr>
        <w:t xml:space="preserve"> </w:t>
      </w:r>
      <w:r w:rsidR="00C669E3">
        <w:rPr>
          <w:rFonts w:ascii="Arial" w:eastAsia="Times New Roman" w:hAnsi="Arial" w:cs="Arial"/>
          <w:i/>
          <w:color w:val="272727"/>
        </w:rPr>
        <w:t xml:space="preserve">cu produse </w:t>
      </w:r>
      <w:r w:rsidRPr="00C669E3">
        <w:rPr>
          <w:rFonts w:ascii="Arial" w:eastAsia="Times New Roman" w:hAnsi="Arial" w:cs="Arial"/>
          <w:i/>
          <w:color w:val="272727"/>
        </w:rPr>
        <w:t>sustenabile, creșterea numărului de femei care fac parte din management, precum și reducerea activităților care implică emisii de carbon ale Grupului.</w:t>
      </w:r>
    </w:p>
    <w:p w:rsidR="00E132EE" w:rsidRPr="00B4047A" w:rsidRDefault="00E132EE" w:rsidP="00E132EE">
      <w:pPr>
        <w:pStyle w:val="ListParagraph"/>
        <w:shd w:val="clear" w:color="auto" w:fill="FFFFFF"/>
        <w:spacing w:before="105" w:line="315" w:lineRule="atLeast"/>
        <w:jc w:val="both"/>
        <w:rPr>
          <w:rFonts w:ascii="Arial" w:eastAsia="Times New Roman" w:hAnsi="Arial" w:cs="Arial"/>
          <w:color w:val="272727"/>
        </w:rPr>
      </w:pPr>
    </w:p>
    <w:p w:rsidR="00932E33" w:rsidRPr="00C669E3" w:rsidRDefault="00932E33" w:rsidP="00EC1316">
      <w:pPr>
        <w:shd w:val="clear" w:color="auto" w:fill="FFFFFF"/>
        <w:spacing w:before="105" w:after="225" w:line="315" w:lineRule="atLeast"/>
        <w:jc w:val="both"/>
        <w:rPr>
          <w:rFonts w:ascii="Arial" w:eastAsia="Times New Roman" w:hAnsi="Arial" w:cs="Arial"/>
          <w:b/>
          <w:i/>
          <w:color w:val="272727"/>
          <w:u w:val="single"/>
        </w:rPr>
      </w:pPr>
      <w:r w:rsidRPr="00C669E3">
        <w:rPr>
          <w:rFonts w:ascii="Arial" w:eastAsia="Times New Roman" w:hAnsi="Arial" w:cs="Arial"/>
          <w:b/>
          <w:i/>
          <w:color w:val="272727"/>
          <w:u w:val="single"/>
        </w:rPr>
        <w:t xml:space="preserve">Legrand confirmă </w:t>
      </w:r>
      <w:r w:rsidR="00C669E3">
        <w:rPr>
          <w:rFonts w:ascii="Arial" w:eastAsia="Times New Roman" w:hAnsi="Arial" w:cs="Arial"/>
          <w:b/>
          <w:i/>
          <w:color w:val="272727"/>
          <w:u w:val="single"/>
        </w:rPr>
        <w:t>modelul de afaceri</w:t>
      </w:r>
      <w:r w:rsidR="00025F45" w:rsidRPr="00C669E3">
        <w:rPr>
          <w:rFonts w:ascii="Arial" w:eastAsia="Times New Roman" w:hAnsi="Arial" w:cs="Arial"/>
          <w:b/>
          <w:i/>
          <w:color w:val="272727"/>
          <w:u w:val="single"/>
        </w:rPr>
        <w:t xml:space="preserve"> d</w:t>
      </w:r>
      <w:r w:rsidRPr="00C669E3">
        <w:rPr>
          <w:rFonts w:ascii="Arial" w:eastAsia="Times New Roman" w:hAnsi="Arial" w:cs="Arial"/>
          <w:b/>
          <w:i/>
          <w:color w:val="272727"/>
          <w:u w:val="single"/>
        </w:rPr>
        <w:t xml:space="preserve">e creare de valoare pe termen mediu </w:t>
      </w:r>
    </w:p>
    <w:p w:rsidR="004950AB" w:rsidRPr="00D87A7B" w:rsidRDefault="00E132EE" w:rsidP="00EC131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D87A7B">
        <w:rPr>
          <w:rFonts w:ascii="Arial" w:hAnsi="Arial" w:cs="Arial"/>
          <w:i/>
        </w:rPr>
        <w:t>într-un</w:t>
      </w:r>
      <w:r w:rsidR="0096152D" w:rsidRPr="00D87A7B">
        <w:rPr>
          <w:rFonts w:ascii="Arial" w:hAnsi="Arial" w:cs="Arial"/>
          <w:i/>
        </w:rPr>
        <w:t xml:space="preserve"> </w:t>
      </w:r>
      <w:r w:rsidRPr="00D87A7B">
        <w:rPr>
          <w:rFonts w:ascii="Arial" w:hAnsi="Arial" w:cs="Arial"/>
          <w:i/>
        </w:rPr>
        <w:t>mediu</w:t>
      </w:r>
      <w:r w:rsidR="0096152D" w:rsidRPr="00D87A7B">
        <w:rPr>
          <w:rFonts w:ascii="Arial" w:hAnsi="Arial" w:cs="Arial"/>
          <w:i/>
        </w:rPr>
        <w:t xml:space="preserve"> economic </w:t>
      </w:r>
      <w:r w:rsidRPr="00D87A7B">
        <w:rPr>
          <w:rFonts w:ascii="Arial" w:hAnsi="Arial" w:cs="Arial"/>
          <w:i/>
        </w:rPr>
        <w:t>favorabil</w:t>
      </w:r>
      <w:r w:rsidR="0096152D" w:rsidRPr="00D87A7B">
        <w:rPr>
          <w:rFonts w:ascii="Arial" w:hAnsi="Arial" w:cs="Arial"/>
          <w:i/>
        </w:rPr>
        <w:t xml:space="preserve"> și excluzând efectele cursului de schimb, Grupul intenționează să realizeze o creștere anuală a vânzărilor și a profitului operațional ajustat de aproximativ +10%</w:t>
      </w:r>
      <w:r w:rsidR="0096152D" w:rsidRPr="00D87A7B">
        <w:rPr>
          <w:rFonts w:ascii="Arial" w:eastAsia="Times New Roman" w:hAnsi="Arial" w:cs="Arial"/>
          <w:i/>
          <w:color w:val="272727"/>
        </w:rPr>
        <w:t>;</w:t>
      </w:r>
    </w:p>
    <w:p w:rsidR="0096152D" w:rsidRPr="00D87A7B" w:rsidRDefault="00E132EE" w:rsidP="00EC131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D87A7B">
        <w:rPr>
          <w:rFonts w:ascii="Arial" w:hAnsi="Arial" w:cs="Arial"/>
          <w:i/>
        </w:rPr>
        <w:t>într-un mediu</w:t>
      </w:r>
      <w:r w:rsidR="0096152D" w:rsidRPr="00D87A7B">
        <w:rPr>
          <w:rFonts w:ascii="Arial" w:hAnsi="Arial" w:cs="Arial"/>
          <w:i/>
        </w:rPr>
        <w:t xml:space="preserve"> economic instabil și nefavorabil, Legrand se va concentra pe protejarea modelului</w:t>
      </w:r>
      <w:r w:rsidRPr="00D87A7B">
        <w:rPr>
          <w:rFonts w:ascii="Arial" w:hAnsi="Arial" w:cs="Arial"/>
          <w:i/>
        </w:rPr>
        <w:t xml:space="preserve"> său de afaceri</w:t>
      </w:r>
      <w:r w:rsidR="0096152D" w:rsidRPr="00D87A7B">
        <w:rPr>
          <w:rFonts w:ascii="Arial" w:hAnsi="Arial" w:cs="Arial"/>
          <w:i/>
        </w:rPr>
        <w:t xml:space="preserve">, </w:t>
      </w:r>
      <w:r w:rsidRPr="00D87A7B">
        <w:rPr>
          <w:rFonts w:ascii="Arial" w:hAnsi="Arial" w:cs="Arial"/>
          <w:i/>
        </w:rPr>
        <w:t>a profitabilităţii</w:t>
      </w:r>
      <w:r w:rsidR="0096152D" w:rsidRPr="00D87A7B">
        <w:rPr>
          <w:rFonts w:ascii="Arial" w:hAnsi="Arial" w:cs="Arial"/>
          <w:i/>
        </w:rPr>
        <w:t xml:space="preserve"> și </w:t>
      </w:r>
      <w:r w:rsidRPr="00D87A7B">
        <w:rPr>
          <w:rFonts w:ascii="Arial" w:hAnsi="Arial" w:cs="Arial"/>
          <w:i/>
        </w:rPr>
        <w:t xml:space="preserve">pe </w:t>
      </w:r>
      <w:r w:rsidR="0096152D" w:rsidRPr="00D87A7B">
        <w:rPr>
          <w:rFonts w:ascii="Arial" w:hAnsi="Arial" w:cs="Arial"/>
          <w:i/>
        </w:rPr>
        <w:t>generarea fluxului de numerar disponibil.</w:t>
      </w:r>
    </w:p>
    <w:p w:rsidR="0096152D" w:rsidRPr="00D87A7B" w:rsidRDefault="0096152D" w:rsidP="000466E2">
      <w:pPr>
        <w:spacing w:after="0"/>
        <w:jc w:val="both"/>
        <w:rPr>
          <w:rFonts w:ascii="Arial" w:hAnsi="Arial" w:cs="Arial"/>
          <w:i/>
        </w:rPr>
      </w:pPr>
      <w:r w:rsidRPr="00D87A7B">
        <w:rPr>
          <w:rFonts w:ascii="Arial" w:hAnsi="Arial" w:cs="Arial"/>
          <w:i/>
        </w:rPr>
        <w:t>Pe parcursul unui ciclu economic complet și</w:t>
      </w:r>
      <w:r w:rsidR="00025F45" w:rsidRPr="00D87A7B">
        <w:rPr>
          <w:rFonts w:ascii="Arial" w:hAnsi="Arial" w:cs="Arial"/>
          <w:i/>
        </w:rPr>
        <w:t>,</w:t>
      </w:r>
      <w:r w:rsidRPr="00D87A7B">
        <w:rPr>
          <w:rFonts w:ascii="Arial" w:hAnsi="Arial" w:cs="Arial"/>
          <w:i/>
        </w:rPr>
        <w:t xml:space="preserve"> excluzând orice încetinire economică majoră, acest model va avea ca rezultat creșterea medie anuală a vânzărilor totale </w:t>
      </w:r>
      <w:r w:rsidR="00EC1316" w:rsidRPr="00D87A7B">
        <w:rPr>
          <w:rFonts w:ascii="Arial" w:hAnsi="Arial" w:cs="Arial"/>
          <w:i/>
        </w:rPr>
        <w:t>peste media piețelor de referință ale Grupului, o marjă operațională ajustată în medie de aproximativ 20% din vânzări, un flux de numerar disponibil variind în medie între 13% și 14% și un dividend atractiv.</w:t>
      </w:r>
      <w:r w:rsidR="000466E2" w:rsidRPr="00D87A7B">
        <w:rPr>
          <w:rFonts w:ascii="Arial" w:hAnsi="Arial" w:cs="Arial"/>
          <w:i/>
        </w:rPr>
        <w:t xml:space="preserve"> </w:t>
      </w:r>
    </w:p>
    <w:p w:rsidR="000466E2" w:rsidRDefault="000466E2" w:rsidP="000466E2">
      <w:pPr>
        <w:spacing w:after="0"/>
        <w:jc w:val="both"/>
        <w:rPr>
          <w:rFonts w:ascii="Arial" w:hAnsi="Arial" w:cs="Arial"/>
          <w:i/>
        </w:rPr>
      </w:pPr>
      <w:r w:rsidRPr="00D87A7B">
        <w:rPr>
          <w:rFonts w:ascii="Arial" w:hAnsi="Arial" w:cs="Arial"/>
          <w:i/>
        </w:rPr>
        <w:t xml:space="preserve">Legrand intenționează, de asemenea, să </w:t>
      </w:r>
      <w:r w:rsidR="00025F45" w:rsidRPr="00D87A7B">
        <w:rPr>
          <w:rFonts w:ascii="Arial" w:hAnsi="Arial" w:cs="Arial"/>
          <w:i/>
        </w:rPr>
        <w:t>aib</w:t>
      </w:r>
      <w:r w:rsidR="00D87A7B">
        <w:rPr>
          <w:rFonts w:ascii="Arial" w:hAnsi="Arial" w:cs="Arial"/>
          <w:i/>
        </w:rPr>
        <w:t>ă</w:t>
      </w:r>
      <w:r w:rsidR="00025F45" w:rsidRPr="00D87A7B">
        <w:rPr>
          <w:rFonts w:ascii="Arial" w:hAnsi="Arial" w:cs="Arial"/>
          <w:i/>
        </w:rPr>
        <w:t xml:space="preserve"> </w:t>
      </w:r>
      <w:r w:rsidR="00D87A7B">
        <w:rPr>
          <w:rFonts w:ascii="Arial" w:hAnsi="Arial" w:cs="Arial"/>
          <w:i/>
        </w:rPr>
        <w:t>î</w:t>
      </w:r>
      <w:r w:rsidR="00025F45" w:rsidRPr="00D87A7B">
        <w:rPr>
          <w:rFonts w:ascii="Arial" w:hAnsi="Arial" w:cs="Arial"/>
          <w:i/>
        </w:rPr>
        <w:t xml:space="preserve">n continuare o abordare ambițioasa </w:t>
      </w:r>
      <w:r w:rsidR="00D87A7B">
        <w:rPr>
          <w:rFonts w:ascii="Arial" w:hAnsi="Arial" w:cs="Arial"/>
          <w:i/>
        </w:rPr>
        <w:t>î</w:t>
      </w:r>
      <w:r w:rsidR="00025F45" w:rsidRPr="00D87A7B">
        <w:rPr>
          <w:rFonts w:ascii="Arial" w:hAnsi="Arial" w:cs="Arial"/>
          <w:i/>
        </w:rPr>
        <w:t>n ceea ce prive</w:t>
      </w:r>
      <w:r w:rsidR="00D87A7B">
        <w:rPr>
          <w:rFonts w:ascii="Arial" w:hAnsi="Arial" w:cs="Arial"/>
          <w:i/>
        </w:rPr>
        <w:t>ş</w:t>
      </w:r>
      <w:r w:rsidR="00025F45" w:rsidRPr="00D87A7B">
        <w:rPr>
          <w:rFonts w:ascii="Arial" w:hAnsi="Arial" w:cs="Arial"/>
          <w:i/>
        </w:rPr>
        <w:t xml:space="preserve">te strategia de CSR a companiei, </w:t>
      </w:r>
      <w:r w:rsidR="00D87A7B">
        <w:rPr>
          <w:rFonts w:ascii="Arial" w:hAnsi="Arial" w:cs="Arial"/>
          <w:i/>
        </w:rPr>
        <w:t xml:space="preserve">cu </w:t>
      </w:r>
      <w:r w:rsidR="00025F45" w:rsidRPr="00D87A7B">
        <w:rPr>
          <w:rFonts w:ascii="Arial" w:hAnsi="Arial" w:cs="Arial"/>
          <w:i/>
        </w:rPr>
        <w:t>obiective care vor necesita o implicare permanent</w:t>
      </w:r>
      <w:r w:rsidR="00D87A7B">
        <w:rPr>
          <w:rFonts w:ascii="Arial" w:hAnsi="Arial" w:cs="Arial"/>
          <w:i/>
        </w:rPr>
        <w:t>ă</w:t>
      </w:r>
      <w:r w:rsidR="00025F45" w:rsidRPr="00D87A7B">
        <w:rPr>
          <w:rFonts w:ascii="Arial" w:hAnsi="Arial" w:cs="Arial"/>
          <w:i/>
        </w:rPr>
        <w:t xml:space="preserve"> </w:t>
      </w:r>
      <w:r w:rsidR="00D87A7B">
        <w:rPr>
          <w:rFonts w:ascii="Arial" w:hAnsi="Arial" w:cs="Arial"/>
          <w:i/>
        </w:rPr>
        <w:t>ş</w:t>
      </w:r>
      <w:r w:rsidR="00025F45" w:rsidRPr="00D87A7B">
        <w:rPr>
          <w:rFonts w:ascii="Arial" w:hAnsi="Arial" w:cs="Arial"/>
          <w:i/>
        </w:rPr>
        <w:t>i real</w:t>
      </w:r>
      <w:r w:rsidR="00D87A7B">
        <w:rPr>
          <w:rFonts w:ascii="Arial" w:hAnsi="Arial" w:cs="Arial"/>
          <w:i/>
        </w:rPr>
        <w:t>ă</w:t>
      </w:r>
      <w:r w:rsidR="00D87A7B">
        <w:rPr>
          <w:rFonts w:ascii="Arial" w:hAnsi="Arial" w:cs="Arial"/>
          <w:i/>
          <w:lang w:val="en-US"/>
        </w:rPr>
        <w:t>”</w:t>
      </w:r>
      <w:r w:rsidR="00025F45" w:rsidRPr="00D87A7B">
        <w:rPr>
          <w:rFonts w:ascii="Arial" w:hAnsi="Arial" w:cs="Arial"/>
          <w:i/>
        </w:rPr>
        <w:t>.</w:t>
      </w:r>
    </w:p>
    <w:p w:rsidR="00A117A9" w:rsidRPr="00D87A7B" w:rsidRDefault="00A117A9" w:rsidP="000466E2">
      <w:pPr>
        <w:spacing w:after="0"/>
        <w:jc w:val="both"/>
        <w:rPr>
          <w:rFonts w:ascii="Arial" w:hAnsi="Arial" w:cs="Arial"/>
          <w:i/>
        </w:rPr>
      </w:pPr>
    </w:p>
    <w:p w:rsidR="004950AB" w:rsidRDefault="004950AB" w:rsidP="004950AB">
      <w:pPr>
        <w:pStyle w:val="Default"/>
        <w:jc w:val="center"/>
        <w:rPr>
          <w:rFonts w:ascii="Arial" w:hAnsi="Arial" w:cs="Arial"/>
          <w:b/>
          <w:bCs/>
        </w:rPr>
      </w:pPr>
    </w:p>
    <w:p w:rsidR="00A117A9" w:rsidRPr="00A117A9" w:rsidRDefault="00A117A9" w:rsidP="00A117A9">
      <w:pPr>
        <w:jc w:val="both"/>
        <w:rPr>
          <w:rFonts w:ascii="Arial" w:hAnsi="Arial" w:cs="Arial"/>
          <w:i/>
          <w:iCs/>
          <w:lang w:val="en-US"/>
        </w:rPr>
      </w:pPr>
      <w:proofErr w:type="spellStart"/>
      <w:r w:rsidRPr="00A117A9">
        <w:rPr>
          <w:rFonts w:ascii="Arial" w:hAnsi="Arial" w:cs="Arial"/>
          <w:b/>
          <w:bCs/>
          <w:lang w:val="en-US"/>
        </w:rPr>
        <w:lastRenderedPageBreak/>
        <w:t>Despre</w:t>
      </w:r>
      <w:proofErr w:type="spellEnd"/>
      <w:r w:rsidRPr="00A117A9">
        <w:rPr>
          <w:rFonts w:ascii="Arial" w:hAnsi="Arial" w:cs="Arial"/>
          <w:b/>
          <w:bCs/>
          <w:lang w:val="en-US"/>
        </w:rPr>
        <w:t xml:space="preserve"> Legrand</w:t>
      </w:r>
    </w:p>
    <w:p w:rsidR="00A117A9" w:rsidRPr="00A117A9" w:rsidRDefault="00A117A9" w:rsidP="00A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contextualSpacing/>
        <w:jc w:val="both"/>
        <w:rPr>
          <w:rFonts w:ascii="Arial" w:hAnsi="Arial" w:cs="Arial"/>
          <w:i/>
          <w:iCs/>
          <w:lang w:val="en-US"/>
        </w:rPr>
      </w:pPr>
      <w:r w:rsidRPr="00A117A9">
        <w:rPr>
          <w:rFonts w:ascii="Arial" w:hAnsi="Arial" w:cs="Arial"/>
          <w:i/>
          <w:iCs/>
          <w:lang w:val="en-US"/>
        </w:rPr>
        <w:t xml:space="preserve">Legrand </w:t>
      </w:r>
      <w:proofErr w:type="spellStart"/>
      <w:r w:rsidRPr="00A117A9">
        <w:rPr>
          <w:rFonts w:ascii="Arial" w:hAnsi="Arial" w:cs="Arial"/>
          <w:i/>
          <w:iCs/>
          <w:lang w:val="en-US"/>
        </w:rPr>
        <w:t>este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specialistul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global </w:t>
      </w:r>
      <w:proofErr w:type="spellStart"/>
      <w:r w:rsidRPr="00A117A9">
        <w:rPr>
          <w:rFonts w:ascii="Arial" w:hAnsi="Arial" w:cs="Arial"/>
          <w:i/>
          <w:iCs/>
          <w:lang w:val="en-US"/>
        </w:rPr>
        <w:t>în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infrastructuri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electrice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și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digitale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. </w:t>
      </w:r>
      <w:proofErr w:type="spellStart"/>
      <w:r w:rsidRPr="00A117A9">
        <w:rPr>
          <w:rFonts w:ascii="Arial" w:hAnsi="Arial" w:cs="Arial"/>
          <w:i/>
          <w:iCs/>
          <w:lang w:val="en-US"/>
        </w:rPr>
        <w:t>Soluțiile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sale complete </w:t>
      </w:r>
      <w:proofErr w:type="spellStart"/>
      <w:r w:rsidRPr="00A117A9">
        <w:rPr>
          <w:rFonts w:ascii="Arial" w:hAnsi="Arial" w:cs="Arial"/>
          <w:i/>
          <w:iCs/>
          <w:lang w:val="en-US"/>
        </w:rPr>
        <w:t>pentru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clădiri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rezidențiale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, </w:t>
      </w:r>
      <w:proofErr w:type="spellStart"/>
      <w:r w:rsidRPr="00A117A9">
        <w:rPr>
          <w:rFonts w:ascii="Arial" w:hAnsi="Arial" w:cs="Arial"/>
          <w:i/>
          <w:iCs/>
          <w:lang w:val="en-US"/>
        </w:rPr>
        <w:t>comerciale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, de </w:t>
      </w:r>
      <w:proofErr w:type="spellStart"/>
      <w:r w:rsidRPr="00A117A9">
        <w:rPr>
          <w:rFonts w:ascii="Arial" w:hAnsi="Arial" w:cs="Arial"/>
          <w:i/>
          <w:iCs/>
          <w:lang w:val="en-US"/>
        </w:rPr>
        <w:t>birouri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, </w:t>
      </w:r>
      <w:proofErr w:type="spellStart"/>
      <w:r w:rsidRPr="00A117A9">
        <w:rPr>
          <w:rFonts w:ascii="Arial" w:hAnsi="Arial" w:cs="Arial"/>
          <w:i/>
          <w:iCs/>
          <w:lang w:val="en-US"/>
        </w:rPr>
        <w:t>învățământ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, data center, </w:t>
      </w:r>
      <w:proofErr w:type="spellStart"/>
      <w:r w:rsidRPr="00A117A9">
        <w:rPr>
          <w:rFonts w:ascii="Arial" w:hAnsi="Arial" w:cs="Arial"/>
          <w:i/>
          <w:iCs/>
          <w:lang w:val="en-US"/>
        </w:rPr>
        <w:t>spitale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și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alte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centre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de </w:t>
      </w:r>
      <w:proofErr w:type="spellStart"/>
      <w:r w:rsidRPr="00A117A9">
        <w:rPr>
          <w:rFonts w:ascii="Arial" w:hAnsi="Arial" w:cs="Arial"/>
          <w:i/>
          <w:iCs/>
          <w:lang w:val="en-US"/>
        </w:rPr>
        <w:t>sănătate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, </w:t>
      </w:r>
      <w:proofErr w:type="spellStart"/>
      <w:r w:rsidRPr="00A117A9">
        <w:rPr>
          <w:rFonts w:ascii="Arial" w:hAnsi="Arial" w:cs="Arial"/>
          <w:i/>
          <w:iCs/>
          <w:lang w:val="en-US"/>
        </w:rPr>
        <w:t>hoteluri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și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construcții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industriale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îl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fac un etalon </w:t>
      </w:r>
      <w:proofErr w:type="spellStart"/>
      <w:r w:rsidRPr="00A117A9">
        <w:rPr>
          <w:rFonts w:ascii="Arial" w:hAnsi="Arial" w:cs="Arial"/>
          <w:i/>
          <w:iCs/>
          <w:lang w:val="en-US"/>
        </w:rPr>
        <w:t>în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domeniu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pentru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utilizatorii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din </w:t>
      </w:r>
      <w:proofErr w:type="spellStart"/>
      <w:r w:rsidRPr="00A117A9">
        <w:rPr>
          <w:rFonts w:ascii="Arial" w:hAnsi="Arial" w:cs="Arial"/>
          <w:i/>
          <w:iCs/>
          <w:lang w:val="en-US"/>
        </w:rPr>
        <w:t>întreaga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lume</w:t>
      </w:r>
      <w:proofErr w:type="spellEnd"/>
      <w:r w:rsidRPr="00A117A9">
        <w:rPr>
          <w:rFonts w:ascii="Arial" w:hAnsi="Arial" w:cs="Arial"/>
          <w:i/>
          <w:iCs/>
          <w:lang w:val="en-US"/>
        </w:rPr>
        <w:t>.</w:t>
      </w:r>
    </w:p>
    <w:p w:rsidR="00A117A9" w:rsidRPr="00A117A9" w:rsidRDefault="00A117A9" w:rsidP="00A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contextualSpacing/>
        <w:jc w:val="both"/>
        <w:rPr>
          <w:rFonts w:ascii="Arial" w:hAnsi="Arial" w:cs="Arial"/>
          <w:i/>
          <w:iCs/>
          <w:lang w:val="en-US"/>
        </w:rPr>
      </w:pPr>
      <w:proofErr w:type="spellStart"/>
      <w:r w:rsidRPr="00A117A9">
        <w:rPr>
          <w:rFonts w:ascii="Arial" w:hAnsi="Arial" w:cs="Arial"/>
          <w:i/>
          <w:iCs/>
          <w:lang w:val="en-US"/>
        </w:rPr>
        <w:t>În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România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și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Republica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Moldova, </w:t>
      </w:r>
      <w:proofErr w:type="spellStart"/>
      <w:r w:rsidRPr="00A117A9">
        <w:rPr>
          <w:rFonts w:ascii="Arial" w:hAnsi="Arial" w:cs="Arial"/>
          <w:i/>
          <w:iCs/>
          <w:lang w:val="en-US"/>
        </w:rPr>
        <w:t>Grupul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Legrand </w:t>
      </w:r>
      <w:proofErr w:type="spellStart"/>
      <w:r w:rsidRPr="00A117A9">
        <w:rPr>
          <w:rFonts w:ascii="Arial" w:hAnsi="Arial" w:cs="Arial"/>
          <w:i/>
          <w:iCs/>
          <w:lang w:val="en-US"/>
        </w:rPr>
        <w:t>este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prezent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de </w:t>
      </w:r>
      <w:proofErr w:type="spellStart"/>
      <w:r w:rsidRPr="00A117A9">
        <w:rPr>
          <w:rFonts w:ascii="Arial" w:hAnsi="Arial" w:cs="Arial"/>
          <w:i/>
          <w:iCs/>
          <w:lang w:val="en-US"/>
        </w:rPr>
        <w:t>peste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20 de ani </w:t>
      </w:r>
      <w:proofErr w:type="spellStart"/>
      <w:r w:rsidRPr="00A117A9">
        <w:rPr>
          <w:rFonts w:ascii="Arial" w:hAnsi="Arial" w:cs="Arial"/>
          <w:i/>
          <w:iCs/>
          <w:lang w:val="en-US"/>
        </w:rPr>
        <w:t>şi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comercializează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, </w:t>
      </w:r>
      <w:proofErr w:type="spellStart"/>
      <w:r w:rsidRPr="00A117A9">
        <w:rPr>
          <w:rFonts w:ascii="Arial" w:hAnsi="Arial" w:cs="Arial"/>
          <w:i/>
          <w:iCs/>
          <w:lang w:val="en-US"/>
        </w:rPr>
        <w:t>prin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intermediul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distribuitorilor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săi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, </w:t>
      </w:r>
      <w:proofErr w:type="spellStart"/>
      <w:r w:rsidRPr="00A117A9">
        <w:rPr>
          <w:rFonts w:ascii="Arial" w:hAnsi="Arial" w:cs="Arial"/>
          <w:i/>
          <w:iCs/>
          <w:lang w:val="en-US"/>
        </w:rPr>
        <w:t>cele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mai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variate </w:t>
      </w:r>
      <w:proofErr w:type="spellStart"/>
      <w:r w:rsidRPr="00A117A9">
        <w:rPr>
          <w:rFonts w:ascii="Arial" w:hAnsi="Arial" w:cs="Arial"/>
          <w:i/>
          <w:iCs/>
          <w:lang w:val="en-US"/>
        </w:rPr>
        <w:t>și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inovatoare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produse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din </w:t>
      </w:r>
      <w:proofErr w:type="spellStart"/>
      <w:r w:rsidRPr="00A117A9">
        <w:rPr>
          <w:rFonts w:ascii="Arial" w:hAnsi="Arial" w:cs="Arial"/>
          <w:i/>
          <w:iCs/>
          <w:lang w:val="en-US"/>
        </w:rPr>
        <w:t>domeniul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electric sub </w:t>
      </w:r>
      <w:proofErr w:type="spellStart"/>
      <w:r w:rsidRPr="00A117A9">
        <w:rPr>
          <w:rFonts w:ascii="Arial" w:hAnsi="Arial" w:cs="Arial"/>
          <w:i/>
          <w:iCs/>
          <w:lang w:val="en-US"/>
        </w:rPr>
        <w:t>umbrela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a 15 </w:t>
      </w:r>
      <w:proofErr w:type="spellStart"/>
      <w:r w:rsidRPr="00A117A9">
        <w:rPr>
          <w:rFonts w:ascii="Arial" w:hAnsi="Arial" w:cs="Arial"/>
          <w:i/>
          <w:iCs/>
          <w:lang w:val="en-US"/>
        </w:rPr>
        <w:t>mărci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de top </w:t>
      </w:r>
      <w:proofErr w:type="spellStart"/>
      <w:r w:rsidRPr="00A117A9">
        <w:rPr>
          <w:rFonts w:ascii="Arial" w:hAnsi="Arial" w:cs="Arial"/>
          <w:i/>
          <w:iCs/>
          <w:lang w:val="en-US"/>
        </w:rPr>
        <w:t>dintre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care </w:t>
      </w:r>
      <w:proofErr w:type="spellStart"/>
      <w:r w:rsidRPr="00A117A9">
        <w:rPr>
          <w:rFonts w:ascii="Arial" w:hAnsi="Arial" w:cs="Arial"/>
          <w:i/>
          <w:iCs/>
          <w:lang w:val="en-US"/>
        </w:rPr>
        <w:t>cele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mai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reprezentative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sunt: Legrand, </w:t>
      </w:r>
      <w:proofErr w:type="spellStart"/>
      <w:r w:rsidRPr="00A117A9">
        <w:rPr>
          <w:rFonts w:ascii="Arial" w:hAnsi="Arial" w:cs="Arial"/>
          <w:i/>
          <w:iCs/>
          <w:lang w:val="en-US"/>
        </w:rPr>
        <w:t>BTicino</w:t>
      </w:r>
      <w:proofErr w:type="spellEnd"/>
      <w:r w:rsidRPr="00A117A9">
        <w:rPr>
          <w:rFonts w:ascii="Arial" w:hAnsi="Arial" w:cs="Arial"/>
          <w:i/>
          <w:iCs/>
          <w:lang w:val="en-US"/>
        </w:rPr>
        <w:t>, Zucchini, Cablofil.</w:t>
      </w:r>
    </w:p>
    <w:p w:rsidR="00A117A9" w:rsidRPr="00A117A9" w:rsidRDefault="00A117A9" w:rsidP="00A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contextualSpacing/>
        <w:jc w:val="both"/>
        <w:rPr>
          <w:rFonts w:ascii="Arial" w:hAnsi="Arial" w:cs="Arial"/>
          <w:i/>
          <w:iCs/>
          <w:lang w:val="en-US"/>
        </w:rPr>
      </w:pPr>
      <w:proofErr w:type="spellStart"/>
      <w:r w:rsidRPr="00A117A9">
        <w:rPr>
          <w:rFonts w:ascii="Arial" w:hAnsi="Arial" w:cs="Arial"/>
          <w:i/>
          <w:iCs/>
          <w:lang w:val="en-US"/>
        </w:rPr>
        <w:t>Bazându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-se pe un program </w:t>
      </w:r>
      <w:proofErr w:type="spellStart"/>
      <w:r w:rsidRPr="00A117A9">
        <w:rPr>
          <w:rFonts w:ascii="Arial" w:hAnsi="Arial" w:cs="Arial"/>
          <w:i/>
          <w:iCs/>
          <w:lang w:val="en-US"/>
        </w:rPr>
        <w:t>în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care sunt </w:t>
      </w:r>
      <w:proofErr w:type="spellStart"/>
      <w:r w:rsidRPr="00A117A9">
        <w:rPr>
          <w:rFonts w:ascii="Arial" w:hAnsi="Arial" w:cs="Arial"/>
          <w:i/>
          <w:iCs/>
          <w:lang w:val="en-US"/>
        </w:rPr>
        <w:t>implicați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toți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angajații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şi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partenerii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cheie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, </w:t>
      </w:r>
      <w:proofErr w:type="spellStart"/>
      <w:r w:rsidRPr="00A117A9">
        <w:rPr>
          <w:rFonts w:ascii="Arial" w:hAnsi="Arial" w:cs="Arial"/>
          <w:i/>
          <w:iCs/>
          <w:lang w:val="en-US"/>
        </w:rPr>
        <w:t>strategia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Legrand </w:t>
      </w:r>
      <w:proofErr w:type="spellStart"/>
      <w:r w:rsidRPr="00A117A9">
        <w:rPr>
          <w:rFonts w:ascii="Arial" w:hAnsi="Arial" w:cs="Arial"/>
          <w:i/>
          <w:iCs/>
          <w:lang w:val="en-US"/>
        </w:rPr>
        <w:t>pentru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o </w:t>
      </w:r>
      <w:proofErr w:type="spellStart"/>
      <w:r w:rsidRPr="00A117A9">
        <w:rPr>
          <w:rFonts w:ascii="Arial" w:hAnsi="Arial" w:cs="Arial"/>
          <w:i/>
          <w:iCs/>
          <w:lang w:val="en-US"/>
        </w:rPr>
        <w:t>creştere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sustenabilă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include </w:t>
      </w:r>
      <w:proofErr w:type="spellStart"/>
      <w:r w:rsidRPr="00A117A9">
        <w:rPr>
          <w:rFonts w:ascii="Arial" w:hAnsi="Arial" w:cs="Arial"/>
          <w:i/>
          <w:iCs/>
          <w:lang w:val="en-US"/>
        </w:rPr>
        <w:t>lansarea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constantă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de </w:t>
      </w:r>
      <w:proofErr w:type="spellStart"/>
      <w:r w:rsidRPr="00A117A9">
        <w:rPr>
          <w:rFonts w:ascii="Arial" w:hAnsi="Arial" w:cs="Arial"/>
          <w:i/>
          <w:iCs/>
          <w:lang w:val="en-US"/>
        </w:rPr>
        <w:t>produse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și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servicii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de </w:t>
      </w:r>
      <w:proofErr w:type="spellStart"/>
      <w:r w:rsidRPr="00A117A9">
        <w:rPr>
          <w:rFonts w:ascii="Arial" w:hAnsi="Arial" w:cs="Arial"/>
          <w:i/>
          <w:iCs/>
          <w:lang w:val="en-US"/>
        </w:rPr>
        <w:t>înaltă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tehnologie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adaptate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la </w:t>
      </w:r>
      <w:proofErr w:type="spellStart"/>
      <w:r w:rsidRPr="00A117A9">
        <w:rPr>
          <w:rFonts w:ascii="Arial" w:hAnsi="Arial" w:cs="Arial"/>
          <w:i/>
          <w:iCs/>
          <w:lang w:val="en-US"/>
        </w:rPr>
        <w:t>nevoile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și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cerințele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pieței</w:t>
      </w:r>
      <w:proofErr w:type="spellEnd"/>
      <w:r w:rsidRPr="00A117A9">
        <w:rPr>
          <w:rFonts w:ascii="Arial" w:hAnsi="Arial" w:cs="Arial"/>
          <w:i/>
          <w:iCs/>
          <w:lang w:val="en-US"/>
        </w:rPr>
        <w:t>.</w:t>
      </w:r>
    </w:p>
    <w:p w:rsidR="00A117A9" w:rsidRPr="00A117A9" w:rsidRDefault="00A117A9" w:rsidP="00A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contextualSpacing/>
        <w:jc w:val="both"/>
        <w:rPr>
          <w:rFonts w:ascii="Arial" w:hAnsi="Arial" w:cs="Arial"/>
          <w:i/>
          <w:iCs/>
          <w:lang w:val="en-US"/>
        </w:rPr>
      </w:pPr>
      <w:r w:rsidRPr="00A117A9">
        <w:rPr>
          <w:rFonts w:ascii="Arial" w:hAnsi="Arial" w:cs="Arial"/>
          <w:i/>
          <w:iCs/>
          <w:lang w:val="en-US"/>
        </w:rPr>
        <w:t xml:space="preserve">Legrand a </w:t>
      </w:r>
      <w:proofErr w:type="spellStart"/>
      <w:r w:rsidRPr="00A117A9">
        <w:rPr>
          <w:rFonts w:ascii="Arial" w:hAnsi="Arial" w:cs="Arial"/>
          <w:i/>
          <w:iCs/>
          <w:lang w:val="en-US"/>
        </w:rPr>
        <w:t>raportat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vânzări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de </w:t>
      </w:r>
      <w:proofErr w:type="spellStart"/>
      <w:r w:rsidRPr="00A117A9">
        <w:rPr>
          <w:rFonts w:ascii="Arial" w:hAnsi="Arial" w:cs="Arial"/>
          <w:i/>
          <w:iCs/>
          <w:lang w:val="en-US"/>
        </w:rPr>
        <w:t>aproximativ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6 </w:t>
      </w:r>
      <w:proofErr w:type="spellStart"/>
      <w:r w:rsidRPr="00A117A9">
        <w:rPr>
          <w:rFonts w:ascii="Arial" w:hAnsi="Arial" w:cs="Arial"/>
          <w:i/>
          <w:iCs/>
          <w:lang w:val="en-US"/>
        </w:rPr>
        <w:t>miliarde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de euro </w:t>
      </w:r>
      <w:proofErr w:type="spellStart"/>
      <w:r w:rsidRPr="00A117A9">
        <w:rPr>
          <w:rFonts w:ascii="Arial" w:hAnsi="Arial" w:cs="Arial"/>
          <w:i/>
          <w:iCs/>
          <w:lang w:val="en-US"/>
        </w:rPr>
        <w:t>în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2018. </w:t>
      </w:r>
      <w:proofErr w:type="spellStart"/>
      <w:r w:rsidRPr="00A117A9">
        <w:rPr>
          <w:rFonts w:ascii="Arial" w:hAnsi="Arial" w:cs="Arial"/>
          <w:i/>
          <w:iCs/>
          <w:lang w:val="en-US"/>
        </w:rPr>
        <w:t>Compania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este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listată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la Euronext Paris </w:t>
      </w:r>
      <w:proofErr w:type="spellStart"/>
      <w:r w:rsidRPr="00A117A9">
        <w:rPr>
          <w:rFonts w:ascii="Arial" w:hAnsi="Arial" w:cs="Arial"/>
          <w:i/>
          <w:iCs/>
          <w:lang w:val="en-US"/>
        </w:rPr>
        <w:t>și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este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o </w:t>
      </w:r>
      <w:proofErr w:type="spellStart"/>
      <w:r w:rsidRPr="00A117A9">
        <w:rPr>
          <w:rFonts w:ascii="Arial" w:hAnsi="Arial" w:cs="Arial"/>
          <w:i/>
          <w:iCs/>
          <w:lang w:val="en-US"/>
        </w:rPr>
        <w:t>componentă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notabilă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gramStart"/>
      <w:r w:rsidRPr="00A117A9">
        <w:rPr>
          <w:rFonts w:ascii="Arial" w:hAnsi="Arial" w:cs="Arial"/>
          <w:i/>
          <w:iCs/>
          <w:lang w:val="en-US"/>
        </w:rPr>
        <w:t>a</w:t>
      </w:r>
      <w:proofErr w:type="gram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indicilor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117A9">
        <w:rPr>
          <w:rFonts w:ascii="Arial" w:hAnsi="Arial" w:cs="Arial"/>
          <w:i/>
          <w:iCs/>
          <w:lang w:val="en-US"/>
        </w:rPr>
        <w:t>bursieri</w:t>
      </w:r>
      <w:proofErr w:type="spellEnd"/>
      <w:r w:rsidRPr="00A117A9">
        <w:rPr>
          <w:rFonts w:ascii="Arial" w:hAnsi="Arial" w:cs="Arial"/>
          <w:i/>
          <w:iCs/>
          <w:lang w:val="en-US"/>
        </w:rPr>
        <w:t xml:space="preserve"> CAC 40 (cod ISIN FR0010307819).</w:t>
      </w:r>
    </w:p>
    <w:p w:rsidR="00A117A9" w:rsidRPr="00A117A9" w:rsidRDefault="00A117A9" w:rsidP="00A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hAnsi="Arial" w:cs="Arial"/>
          <w:i/>
          <w:iCs/>
          <w:lang w:val="en-US"/>
        </w:rPr>
      </w:pPr>
      <w:hyperlink r:id="rId10" w:history="1">
        <w:r w:rsidRPr="00A117A9">
          <w:rPr>
            <w:rStyle w:val="Hyperlink"/>
            <w:rFonts w:ascii="Arial" w:hAnsi="Arial" w:cs="Arial"/>
            <w:i/>
            <w:iCs/>
            <w:lang w:val="en-US"/>
          </w:rPr>
          <w:t>www.legrand.ro</w:t>
        </w:r>
      </w:hyperlink>
      <w:r w:rsidRPr="00A117A9">
        <w:rPr>
          <w:rFonts w:ascii="Arial" w:hAnsi="Arial" w:cs="Arial"/>
          <w:i/>
          <w:iCs/>
          <w:lang w:val="en-US"/>
        </w:rPr>
        <w:t xml:space="preserve">; </w:t>
      </w:r>
      <w:hyperlink r:id="rId11" w:history="1">
        <w:r w:rsidRPr="00A117A9">
          <w:rPr>
            <w:rStyle w:val="Hyperlink"/>
            <w:rFonts w:ascii="Arial" w:hAnsi="Arial" w:cs="Arial"/>
            <w:i/>
            <w:iCs/>
            <w:lang w:val="en-US"/>
          </w:rPr>
          <w:t>www.legrand.com</w:t>
        </w:r>
      </w:hyperlink>
    </w:p>
    <w:p w:rsidR="00A117A9" w:rsidRPr="00A117A9" w:rsidRDefault="00A117A9" w:rsidP="00A117A9">
      <w:pPr>
        <w:rPr>
          <w:rFonts w:ascii="Arial" w:hAnsi="Arial" w:cs="Arial"/>
          <w:i/>
          <w:iCs/>
          <w:lang w:val="en-US"/>
        </w:rPr>
      </w:pPr>
      <w:r w:rsidRPr="00A117A9">
        <w:rPr>
          <w:rFonts w:ascii="Arial" w:hAnsi="Arial" w:cs="Arial"/>
          <w:i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8324FB3" wp14:editId="1D2871C7">
            <wp:simplePos x="0" y="0"/>
            <wp:positionH relativeFrom="column">
              <wp:posOffset>-19050</wp:posOffset>
            </wp:positionH>
            <wp:positionV relativeFrom="paragraph">
              <wp:posOffset>283845</wp:posOffset>
            </wp:positionV>
            <wp:extent cx="733425" cy="9715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7A9" w:rsidRPr="00A117A9" w:rsidRDefault="00A117A9" w:rsidP="00A117A9">
      <w:pPr>
        <w:spacing w:line="240" w:lineRule="auto"/>
        <w:contextualSpacing/>
        <w:jc w:val="both"/>
        <w:rPr>
          <w:rFonts w:ascii="Arial" w:hAnsi="Arial" w:cs="Arial"/>
          <w:i/>
        </w:rPr>
      </w:pPr>
      <w:r w:rsidRPr="00A117A9">
        <w:rPr>
          <w:rFonts w:ascii="Arial" w:hAnsi="Arial" w:cs="Arial"/>
          <w:i/>
        </w:rPr>
        <w:t>Eliot este programul lansat de Legrand în 2015 pentru a susţine dezvoltarea accelerată a Internet of Things în portofoliul său de soluţii. Ca rezultat al strategiei Grupului pentru ino</w:t>
      </w:r>
      <w:bookmarkStart w:id="0" w:name="_GoBack"/>
      <w:bookmarkEnd w:id="0"/>
      <w:r w:rsidRPr="00A117A9">
        <w:rPr>
          <w:rFonts w:ascii="Arial" w:hAnsi="Arial" w:cs="Arial"/>
          <w:i/>
        </w:rPr>
        <w:t>vaţie, programul Eliot urmăreşte să dezvolte soluţii interconectate cu beneficii pe termen lung pentru utilizatorii finali, precum şi pentru profesionişti.</w:t>
      </w:r>
    </w:p>
    <w:p w:rsidR="00A117A9" w:rsidRPr="00A117A9" w:rsidRDefault="00A117A9" w:rsidP="00A117A9">
      <w:pPr>
        <w:spacing w:line="360" w:lineRule="auto"/>
        <w:contextualSpacing/>
        <w:jc w:val="both"/>
        <w:rPr>
          <w:rFonts w:ascii="Arial" w:hAnsi="Arial" w:cs="Arial"/>
          <w:i/>
        </w:rPr>
      </w:pPr>
      <w:hyperlink r:id="rId13" w:history="1">
        <w:r w:rsidRPr="00A117A9">
          <w:rPr>
            <w:rStyle w:val="Hyperlink"/>
            <w:rFonts w:ascii="Arial" w:hAnsi="Arial" w:cs="Arial"/>
            <w:i/>
          </w:rPr>
          <w:t>http://www.legrand.com/EN/eliot-program_13238.html</w:t>
        </w:r>
      </w:hyperlink>
    </w:p>
    <w:p w:rsidR="00A117A9" w:rsidRPr="00A117A9" w:rsidRDefault="00A117A9" w:rsidP="004950A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A117A9" w:rsidRPr="00A117A9" w:rsidSect="003A1B43">
      <w:footerReference w:type="default" r:id="rId14"/>
      <w:type w:val="continuous"/>
      <w:pgSz w:w="11906" w:h="16838"/>
      <w:pgMar w:top="426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163" w:rsidRDefault="007F7163" w:rsidP="008F3C50">
      <w:pPr>
        <w:spacing w:after="0" w:line="240" w:lineRule="auto"/>
      </w:pPr>
      <w:r>
        <w:separator/>
      </w:r>
    </w:p>
  </w:endnote>
  <w:endnote w:type="continuationSeparator" w:id="0">
    <w:p w:rsidR="007F7163" w:rsidRDefault="007F7163" w:rsidP="008F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B43" w:rsidRPr="003A1B43" w:rsidRDefault="003A1B43" w:rsidP="003A1B43">
    <w:pPr>
      <w:pStyle w:val="Footer"/>
      <w:rPr>
        <w:lang w:val="en-US"/>
      </w:rPr>
    </w:pPr>
  </w:p>
  <w:p w:rsidR="003A1B43" w:rsidRPr="003A1B43" w:rsidRDefault="003A1B43">
    <w:pPr>
      <w:pStyle w:val="Footer"/>
      <w:rPr>
        <w:rFonts w:ascii="Times New Roman" w:hAnsi="Times New Roman" w:cs="Times New Roman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02C" w:rsidRPr="003A1B43" w:rsidRDefault="0009302C">
    <w:pPr>
      <w:pStyle w:val="Footer"/>
      <w:rPr>
        <w:rFonts w:ascii="Times New Roman" w:hAnsi="Times New Roman" w:cs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163" w:rsidRDefault="007F7163" w:rsidP="008F3C50">
      <w:pPr>
        <w:spacing w:after="0" w:line="240" w:lineRule="auto"/>
      </w:pPr>
      <w:r>
        <w:separator/>
      </w:r>
    </w:p>
  </w:footnote>
  <w:footnote w:type="continuationSeparator" w:id="0">
    <w:p w:rsidR="007F7163" w:rsidRDefault="007F7163" w:rsidP="008F3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C50" w:rsidRPr="00B4047A" w:rsidRDefault="008F3C50" w:rsidP="00B4047A">
    <w:pPr>
      <w:pStyle w:val="Header"/>
      <w:jc w:val="both"/>
      <w:rPr>
        <w:rFonts w:ascii="Arial" w:hAnsi="Arial" w:cs="Arial"/>
        <w:b/>
        <w:sz w:val="32"/>
      </w:rPr>
    </w:pPr>
    <w:r>
      <w:rPr>
        <w:b/>
        <w:noProof/>
        <w:sz w:val="32"/>
        <w:lang w:val="en-US"/>
      </w:rPr>
      <w:drawing>
        <wp:inline distT="0" distB="0" distL="0" distR="0">
          <wp:extent cx="1645920" cy="566676"/>
          <wp:effectExtent l="0" t="0" r="0" b="508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20x7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09" t="20404" b="24443"/>
                  <a:stretch/>
                </pic:blipFill>
                <pic:spPr bwMode="auto">
                  <a:xfrm>
                    <a:off x="0" y="0"/>
                    <a:ext cx="1686972" cy="580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="003A1B43">
      <w:tab/>
    </w:r>
    <w:r w:rsidRPr="00B4047A">
      <w:rPr>
        <w:rFonts w:ascii="Arial" w:hAnsi="Arial" w:cs="Arial"/>
        <w:b/>
        <w:sz w:val="32"/>
      </w:rPr>
      <w:t>COMUNICAT DE PRESĂ</w:t>
    </w:r>
  </w:p>
  <w:p w:rsidR="008F3C50" w:rsidRDefault="008F3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C06E12"/>
    <w:multiLevelType w:val="hybridMultilevel"/>
    <w:tmpl w:val="4D48EF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310876"/>
    <w:multiLevelType w:val="hybridMultilevel"/>
    <w:tmpl w:val="A20E7D5E"/>
    <w:lvl w:ilvl="0" w:tplc="EEEA15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350B7"/>
    <w:multiLevelType w:val="hybridMultilevel"/>
    <w:tmpl w:val="9FF6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A6EE7"/>
    <w:multiLevelType w:val="hybridMultilevel"/>
    <w:tmpl w:val="89DE8C02"/>
    <w:lvl w:ilvl="0" w:tplc="EEEA15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46042"/>
    <w:multiLevelType w:val="hybridMultilevel"/>
    <w:tmpl w:val="2CF8B37C"/>
    <w:lvl w:ilvl="0" w:tplc="EEEA15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7624B"/>
    <w:multiLevelType w:val="hybridMultilevel"/>
    <w:tmpl w:val="9112FB4C"/>
    <w:lvl w:ilvl="0" w:tplc="EEEA15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621FF"/>
    <w:multiLevelType w:val="hybridMultilevel"/>
    <w:tmpl w:val="DF72B7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E80"/>
    <w:rsid w:val="00025F45"/>
    <w:rsid w:val="000466E2"/>
    <w:rsid w:val="00057438"/>
    <w:rsid w:val="000701B0"/>
    <w:rsid w:val="00071CD9"/>
    <w:rsid w:val="0009302C"/>
    <w:rsid w:val="000B2E92"/>
    <w:rsid w:val="000C1E35"/>
    <w:rsid w:val="00101C1E"/>
    <w:rsid w:val="001159C0"/>
    <w:rsid w:val="00124A4F"/>
    <w:rsid w:val="00134B0E"/>
    <w:rsid w:val="00145D63"/>
    <w:rsid w:val="00151FC5"/>
    <w:rsid w:val="001560EF"/>
    <w:rsid w:val="001D61DB"/>
    <w:rsid w:val="001F3A24"/>
    <w:rsid w:val="001F544E"/>
    <w:rsid w:val="0024793C"/>
    <w:rsid w:val="002547AC"/>
    <w:rsid w:val="00255E4E"/>
    <w:rsid w:val="00260A84"/>
    <w:rsid w:val="002800F2"/>
    <w:rsid w:val="00281FD3"/>
    <w:rsid w:val="002D3E34"/>
    <w:rsid w:val="002F4FFC"/>
    <w:rsid w:val="002F59AA"/>
    <w:rsid w:val="00305935"/>
    <w:rsid w:val="003206D3"/>
    <w:rsid w:val="003225C4"/>
    <w:rsid w:val="003817CC"/>
    <w:rsid w:val="003A1B43"/>
    <w:rsid w:val="003A1E8C"/>
    <w:rsid w:val="003B4840"/>
    <w:rsid w:val="003D4497"/>
    <w:rsid w:val="004333A4"/>
    <w:rsid w:val="00440512"/>
    <w:rsid w:val="00475C52"/>
    <w:rsid w:val="00477FFE"/>
    <w:rsid w:val="004950AB"/>
    <w:rsid w:val="004D0DB2"/>
    <w:rsid w:val="004F3D93"/>
    <w:rsid w:val="00511761"/>
    <w:rsid w:val="00526B55"/>
    <w:rsid w:val="00533A66"/>
    <w:rsid w:val="00582624"/>
    <w:rsid w:val="005B32E0"/>
    <w:rsid w:val="005C1DB2"/>
    <w:rsid w:val="005D0C8A"/>
    <w:rsid w:val="005F0891"/>
    <w:rsid w:val="00632213"/>
    <w:rsid w:val="006556E6"/>
    <w:rsid w:val="006646ED"/>
    <w:rsid w:val="006856D3"/>
    <w:rsid w:val="006914F4"/>
    <w:rsid w:val="006926A7"/>
    <w:rsid w:val="00693B15"/>
    <w:rsid w:val="006C2D33"/>
    <w:rsid w:val="006C61DA"/>
    <w:rsid w:val="006F387F"/>
    <w:rsid w:val="00706417"/>
    <w:rsid w:val="00711CDF"/>
    <w:rsid w:val="007131B4"/>
    <w:rsid w:val="0071452F"/>
    <w:rsid w:val="0071534C"/>
    <w:rsid w:val="00746D42"/>
    <w:rsid w:val="00780CC8"/>
    <w:rsid w:val="007A0172"/>
    <w:rsid w:val="007E55D5"/>
    <w:rsid w:val="007F11EE"/>
    <w:rsid w:val="007F7163"/>
    <w:rsid w:val="00833234"/>
    <w:rsid w:val="0083777B"/>
    <w:rsid w:val="008641A0"/>
    <w:rsid w:val="00885B81"/>
    <w:rsid w:val="00893AAF"/>
    <w:rsid w:val="008A2300"/>
    <w:rsid w:val="008E6C47"/>
    <w:rsid w:val="008F3C50"/>
    <w:rsid w:val="008F7C61"/>
    <w:rsid w:val="00922E92"/>
    <w:rsid w:val="00932E33"/>
    <w:rsid w:val="009410DF"/>
    <w:rsid w:val="0096152D"/>
    <w:rsid w:val="00982C25"/>
    <w:rsid w:val="009A5005"/>
    <w:rsid w:val="009C09C8"/>
    <w:rsid w:val="00A117A9"/>
    <w:rsid w:val="00A13613"/>
    <w:rsid w:val="00A22F02"/>
    <w:rsid w:val="00A43F3C"/>
    <w:rsid w:val="00A44C8F"/>
    <w:rsid w:val="00A675D4"/>
    <w:rsid w:val="00A80DC5"/>
    <w:rsid w:val="00A91595"/>
    <w:rsid w:val="00AC7E80"/>
    <w:rsid w:val="00AD071D"/>
    <w:rsid w:val="00AE0D43"/>
    <w:rsid w:val="00AE2EAC"/>
    <w:rsid w:val="00B2745C"/>
    <w:rsid w:val="00B37FAF"/>
    <w:rsid w:val="00B4047A"/>
    <w:rsid w:val="00B45697"/>
    <w:rsid w:val="00B61FD8"/>
    <w:rsid w:val="00B65DEB"/>
    <w:rsid w:val="00B85810"/>
    <w:rsid w:val="00BB09B7"/>
    <w:rsid w:val="00BE7793"/>
    <w:rsid w:val="00BF0CF6"/>
    <w:rsid w:val="00C669E3"/>
    <w:rsid w:val="00C7341C"/>
    <w:rsid w:val="00C83D92"/>
    <w:rsid w:val="00C847E1"/>
    <w:rsid w:val="00CD0FAD"/>
    <w:rsid w:val="00D17B20"/>
    <w:rsid w:val="00D4280F"/>
    <w:rsid w:val="00D43589"/>
    <w:rsid w:val="00D501A4"/>
    <w:rsid w:val="00D73EA2"/>
    <w:rsid w:val="00D80D2C"/>
    <w:rsid w:val="00D87A7B"/>
    <w:rsid w:val="00DC0C42"/>
    <w:rsid w:val="00DF1F2D"/>
    <w:rsid w:val="00DF504C"/>
    <w:rsid w:val="00E05B6E"/>
    <w:rsid w:val="00E132EE"/>
    <w:rsid w:val="00E56282"/>
    <w:rsid w:val="00E81D36"/>
    <w:rsid w:val="00E848D3"/>
    <w:rsid w:val="00EC1316"/>
    <w:rsid w:val="00EE44FC"/>
    <w:rsid w:val="00F34765"/>
    <w:rsid w:val="00F40EF1"/>
    <w:rsid w:val="00F418BA"/>
    <w:rsid w:val="00F47476"/>
    <w:rsid w:val="00F56A08"/>
    <w:rsid w:val="00F7648E"/>
    <w:rsid w:val="00F8698C"/>
    <w:rsid w:val="00F920D8"/>
    <w:rsid w:val="00F96111"/>
    <w:rsid w:val="00F968C9"/>
    <w:rsid w:val="00FD3061"/>
    <w:rsid w:val="00FE0D79"/>
    <w:rsid w:val="00FE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DBB3C"/>
  <w15:docId w15:val="{75A5EFC7-344D-4733-BE84-67F01599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A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0A8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C50"/>
  </w:style>
  <w:style w:type="paragraph" w:styleId="Footer">
    <w:name w:val="footer"/>
    <w:basedOn w:val="Normal"/>
    <w:link w:val="FooterChar"/>
    <w:uiPriority w:val="99"/>
    <w:unhideWhenUsed/>
    <w:rsid w:val="008F3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C50"/>
  </w:style>
  <w:style w:type="paragraph" w:styleId="NormalWeb">
    <w:name w:val="Normal (Web)"/>
    <w:basedOn w:val="Normal"/>
    <w:uiPriority w:val="99"/>
    <w:semiHidden/>
    <w:unhideWhenUsed/>
    <w:rsid w:val="0083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3234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3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387F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Default">
    <w:name w:val="Default"/>
    <w:rsid w:val="00BB09B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95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legrand.com/EN/eliot-program_1323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rand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grand.r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FAFE8-B60B-40FC-A53D-99A301F2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998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Gratiela CALARASU</dc:creator>
  <cp:lastModifiedBy>ADINA IONESCU</cp:lastModifiedBy>
  <cp:revision>4</cp:revision>
  <cp:lastPrinted>2018-11-27T10:31:00Z</cp:lastPrinted>
  <dcterms:created xsi:type="dcterms:W3CDTF">2019-03-12T13:32:00Z</dcterms:created>
  <dcterms:modified xsi:type="dcterms:W3CDTF">2019-03-13T11:09:00Z</dcterms:modified>
</cp:coreProperties>
</file>